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99D1">
      <w:pPr>
        <w:spacing w:after="156" w:afterLines="50"/>
        <w:jc w:val="center"/>
        <w:rPr>
          <w:rFonts w:eastAsia="黑体"/>
          <w:b/>
          <w:snapToGrid w:val="0"/>
          <w:color w:val="000000"/>
          <w:spacing w:val="4"/>
          <w:kern w:val="15"/>
          <w:sz w:val="36"/>
          <w:szCs w:val="36"/>
        </w:rPr>
      </w:pPr>
      <w:r>
        <w:rPr>
          <w:rFonts w:hint="eastAsia" w:eastAsia="黑体"/>
          <w:b/>
          <w:snapToGrid w:val="0"/>
          <w:color w:val="000000"/>
          <w:spacing w:val="4"/>
          <w:kern w:val="15"/>
          <w:sz w:val="36"/>
          <w:szCs w:val="36"/>
          <w:lang w:val="en-US" w:eastAsia="zh-CN"/>
        </w:rPr>
        <w:t>苗木</w:t>
      </w:r>
      <w:r>
        <w:rPr>
          <w:rFonts w:eastAsia="黑体"/>
          <w:b/>
          <w:snapToGrid w:val="0"/>
          <w:color w:val="000000"/>
          <w:spacing w:val="4"/>
          <w:kern w:val="15"/>
          <w:sz w:val="36"/>
          <w:szCs w:val="36"/>
        </w:rPr>
        <w:t>采购合同</w:t>
      </w:r>
    </w:p>
    <w:p w14:paraId="60E88142">
      <w:pPr>
        <w:pStyle w:val="8"/>
        <w:shd w:val="clear" w:color="auto" w:fill="FFFFFF"/>
        <w:spacing w:before="0" w:beforeAutospacing="0" w:after="0" w:afterAutospacing="0" w:line="400" w:lineRule="exact"/>
        <w:rPr>
          <w:rFonts w:hint="default"/>
          <w:color w:val="000000"/>
          <w:sz w:val="21"/>
          <w:szCs w:val="21"/>
        </w:rPr>
      </w:pPr>
    </w:p>
    <w:p w14:paraId="0A3DD5FF">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甲方：</w:t>
      </w:r>
      <w:r>
        <w:rPr>
          <w:color w:val="000000"/>
          <w:sz w:val="21"/>
          <w:szCs w:val="21"/>
          <w:u w:val="single"/>
        </w:rPr>
        <w:t xml:space="preserve"> </w:t>
      </w:r>
      <w:r>
        <w:rPr>
          <w:rFonts w:hint="default"/>
          <w:color w:val="000000"/>
          <w:sz w:val="21"/>
          <w:szCs w:val="21"/>
          <w:u w:val="single"/>
        </w:rPr>
        <w:t xml:space="preserve">    重庆市林业投资开发有限责任公司</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r>
        <w:rPr>
          <w:rFonts w:hint="default"/>
          <w:color w:val="000000"/>
          <w:sz w:val="21"/>
          <w:szCs w:val="21"/>
          <w:u w:val="single"/>
        </w:rPr>
        <w:t xml:space="preserve"> </w:t>
      </w:r>
    </w:p>
    <w:p w14:paraId="5C4F088D">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地址：</w:t>
      </w:r>
      <w:r>
        <w:rPr>
          <w:rFonts w:hint="default"/>
          <w:color w:val="000000"/>
          <w:sz w:val="21"/>
          <w:szCs w:val="21"/>
          <w:u w:val="single"/>
        </w:rPr>
        <w:t>重庆市</w:t>
      </w:r>
      <w:r>
        <w:rPr>
          <w:rFonts w:hint="eastAsia"/>
          <w:color w:val="000000"/>
          <w:sz w:val="21"/>
          <w:szCs w:val="21"/>
          <w:u w:val="single"/>
          <w:lang w:val="en-US" w:eastAsia="zh-CN"/>
        </w:rPr>
        <w:t>两江新</w:t>
      </w:r>
      <w:r>
        <w:rPr>
          <w:rFonts w:hint="default"/>
          <w:color w:val="000000"/>
          <w:sz w:val="21"/>
          <w:szCs w:val="21"/>
          <w:u w:val="single"/>
        </w:rPr>
        <w:t>区余溪路158号春玺苑写字楼3号</w:t>
      </w:r>
      <w:r>
        <w:rPr>
          <w:color w:val="000000"/>
          <w:sz w:val="21"/>
          <w:szCs w:val="21"/>
          <w:u w:val="single"/>
        </w:rPr>
        <w:t xml:space="preserve">        </w:t>
      </w:r>
    </w:p>
    <w:p w14:paraId="0DAE32A6">
      <w:pPr>
        <w:pStyle w:val="8"/>
        <w:shd w:val="clear" w:color="auto" w:fill="FFFFFF"/>
        <w:spacing w:before="0" w:beforeAutospacing="0" w:after="0" w:afterAutospacing="0" w:line="480" w:lineRule="exact"/>
        <w:rPr>
          <w:rFonts w:hint="default"/>
          <w:color w:val="000000"/>
          <w:sz w:val="21"/>
          <w:szCs w:val="21"/>
          <w:u w:val="single"/>
        </w:rPr>
      </w:pPr>
      <w:r>
        <w:rPr>
          <w:color w:val="000000"/>
          <w:sz w:val="21"/>
          <w:szCs w:val="21"/>
        </w:rPr>
        <w:t>联系人及</w:t>
      </w:r>
      <w:r>
        <w:rPr>
          <w:rFonts w:hint="default"/>
          <w:color w:val="000000"/>
          <w:sz w:val="21"/>
          <w:szCs w:val="21"/>
        </w:rPr>
        <w:t>联系电话：</w:t>
      </w:r>
      <w:r>
        <w:rPr>
          <w:rFonts w:hint="default"/>
          <w:color w:val="000000"/>
          <w:sz w:val="21"/>
          <w:szCs w:val="21"/>
          <w:u w:val="single"/>
        </w:rPr>
        <w:t xml:space="preserve"> </w:t>
      </w:r>
      <w:r>
        <w:rPr>
          <w:color w:val="000000"/>
          <w:sz w:val="21"/>
          <w:szCs w:val="21"/>
          <w:u w:val="single"/>
        </w:rPr>
        <w:t>张兴哲      17623095292</w:t>
      </w:r>
      <w:r>
        <w:rPr>
          <w:rFonts w:hint="default"/>
          <w:color w:val="000000"/>
          <w:sz w:val="21"/>
          <w:szCs w:val="21"/>
          <w:u w:val="single"/>
        </w:rPr>
        <w:t xml:space="preserve">  </w:t>
      </w:r>
      <w:r>
        <w:rPr>
          <w:color w:val="000000"/>
          <w:sz w:val="21"/>
          <w:szCs w:val="21"/>
          <w:u w:val="single"/>
        </w:rPr>
        <w:t xml:space="preserve">         </w:t>
      </w:r>
      <w:r>
        <w:rPr>
          <w:rFonts w:hint="default"/>
          <w:color w:val="000000"/>
          <w:sz w:val="21"/>
          <w:szCs w:val="21"/>
          <w:u w:val="single"/>
        </w:rPr>
        <w:t xml:space="preserve"> </w:t>
      </w:r>
    </w:p>
    <w:p w14:paraId="70EF4A24">
      <w:pPr>
        <w:pStyle w:val="8"/>
        <w:shd w:val="clear" w:color="auto" w:fill="FFFFFF"/>
        <w:spacing w:before="0" w:beforeAutospacing="0" w:after="0" w:afterAutospacing="0" w:line="480" w:lineRule="exact"/>
        <w:rPr>
          <w:rFonts w:hint="default"/>
          <w:color w:val="000000"/>
          <w:sz w:val="21"/>
          <w:szCs w:val="21"/>
        </w:rPr>
      </w:pPr>
    </w:p>
    <w:p w14:paraId="795AA652">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乙方：</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r>
        <w:rPr>
          <w:rFonts w:hint="eastAsia"/>
          <w:color w:val="000000"/>
          <w:sz w:val="21"/>
          <w:szCs w:val="21"/>
          <w:u w:val="single"/>
          <w:lang w:val="en-US" w:eastAsia="zh-CN"/>
        </w:rPr>
        <w:t xml:space="preserve">                          </w:t>
      </w:r>
      <w:r>
        <w:rPr>
          <w:color w:val="000000"/>
          <w:sz w:val="21"/>
          <w:szCs w:val="21"/>
          <w:u w:val="single"/>
        </w:rPr>
        <w:t xml:space="preserve">  </w:t>
      </w:r>
      <w:r>
        <w:rPr>
          <w:rFonts w:hint="default"/>
          <w:color w:val="000000"/>
          <w:sz w:val="21"/>
          <w:szCs w:val="21"/>
          <w:u w:val="single"/>
        </w:rPr>
        <w:t xml:space="preserve">  </w:t>
      </w:r>
      <w:r>
        <w:rPr>
          <w:color w:val="000000"/>
          <w:sz w:val="21"/>
          <w:szCs w:val="21"/>
          <w:u w:val="single"/>
        </w:rPr>
        <w:t xml:space="preserve"> </w:t>
      </w:r>
    </w:p>
    <w:p w14:paraId="4A67B538">
      <w:pPr>
        <w:pStyle w:val="8"/>
        <w:shd w:val="clear" w:color="auto" w:fill="FFFFFF"/>
        <w:spacing w:before="0" w:beforeAutospacing="0" w:after="0" w:afterAutospacing="0" w:line="480" w:lineRule="exact"/>
        <w:rPr>
          <w:rFonts w:hint="default"/>
          <w:color w:val="000000"/>
          <w:sz w:val="21"/>
          <w:szCs w:val="21"/>
          <w:u w:val="single"/>
        </w:rPr>
      </w:pPr>
      <w:r>
        <w:rPr>
          <w:rFonts w:hint="default"/>
          <w:color w:val="000000"/>
          <w:sz w:val="21"/>
          <w:szCs w:val="21"/>
        </w:rPr>
        <w:t>地址：</w:t>
      </w:r>
      <w:r>
        <w:rPr>
          <w:color w:val="000000"/>
          <w:sz w:val="21"/>
          <w:szCs w:val="21"/>
          <w:u w:val="single"/>
        </w:rPr>
        <w:t xml:space="preserve">       </w:t>
      </w:r>
      <w:r>
        <w:rPr>
          <w:rFonts w:hint="eastAsia"/>
          <w:color w:val="000000"/>
          <w:sz w:val="21"/>
          <w:szCs w:val="21"/>
          <w:u w:val="single"/>
          <w:lang w:val="en-US" w:eastAsia="zh-CN"/>
        </w:rPr>
        <w:t xml:space="preserve">                        </w:t>
      </w:r>
      <w:r>
        <w:rPr>
          <w:color w:val="000000"/>
          <w:sz w:val="21"/>
          <w:szCs w:val="21"/>
          <w:u w:val="single"/>
        </w:rPr>
        <w:t xml:space="preserve">     </w:t>
      </w:r>
    </w:p>
    <w:p w14:paraId="4706C57C">
      <w:pPr>
        <w:pStyle w:val="8"/>
        <w:shd w:val="clear" w:color="auto" w:fill="FFFFFF"/>
        <w:spacing w:before="0" w:beforeAutospacing="0" w:after="0" w:afterAutospacing="0" w:line="480" w:lineRule="exact"/>
        <w:rPr>
          <w:rFonts w:hint="default"/>
          <w:color w:val="000000"/>
          <w:sz w:val="21"/>
          <w:szCs w:val="21"/>
        </w:rPr>
      </w:pPr>
      <w:r>
        <w:rPr>
          <w:rFonts w:hint="default"/>
          <w:color w:val="000000"/>
          <w:sz w:val="21"/>
          <w:szCs w:val="21"/>
        </w:rPr>
        <w:t>联系人及电话：</w:t>
      </w:r>
      <w:r>
        <w:rPr>
          <w:color w:val="000000"/>
          <w:sz w:val="21"/>
          <w:szCs w:val="21"/>
          <w:u w:val="single"/>
        </w:rPr>
        <w:t xml:space="preserve">   </w:t>
      </w:r>
      <w:r>
        <w:rPr>
          <w:rFonts w:hint="eastAsia"/>
          <w:color w:val="000000"/>
          <w:sz w:val="21"/>
          <w:szCs w:val="21"/>
          <w:u w:val="single"/>
          <w:lang w:val="en-US" w:eastAsia="zh-CN"/>
        </w:rPr>
        <w:t xml:space="preserve">                    </w:t>
      </w:r>
      <w:r>
        <w:rPr>
          <w:rFonts w:hint="default"/>
          <w:color w:val="000000"/>
          <w:sz w:val="21"/>
          <w:szCs w:val="21"/>
          <w:u w:val="single"/>
        </w:rPr>
        <w:t xml:space="preserve">      </w:t>
      </w:r>
    </w:p>
    <w:p w14:paraId="60034EB6">
      <w:pPr>
        <w:pStyle w:val="8"/>
        <w:shd w:val="clear" w:color="auto" w:fill="FFFFFF"/>
        <w:spacing w:before="0" w:beforeAutospacing="0" w:after="0" w:afterAutospacing="0" w:line="400" w:lineRule="exact"/>
        <w:rPr>
          <w:rFonts w:hint="default"/>
          <w:color w:val="000000"/>
          <w:sz w:val="21"/>
          <w:szCs w:val="21"/>
        </w:rPr>
      </w:pPr>
    </w:p>
    <w:p w14:paraId="7A12DA03">
      <w:pPr>
        <w:pStyle w:val="8"/>
        <w:shd w:val="clear" w:color="auto" w:fill="FFFFFF"/>
        <w:spacing w:before="0" w:beforeAutospacing="0" w:after="0" w:afterAutospacing="0" w:line="480" w:lineRule="exact"/>
        <w:ind w:firstLine="420" w:firstLineChars="200"/>
        <w:rPr>
          <w:rFonts w:hint="default"/>
          <w:color w:val="000000"/>
          <w:sz w:val="21"/>
          <w:szCs w:val="21"/>
        </w:rPr>
      </w:pPr>
      <w:r>
        <w:rPr>
          <w:color w:val="000000"/>
          <w:sz w:val="21"/>
          <w:szCs w:val="21"/>
        </w:rPr>
        <w:t>根据《中华人民共和国民法典》及国家有关法律法规，</w:t>
      </w:r>
      <w:r>
        <w:rPr>
          <w:rFonts w:hint="default"/>
          <w:color w:val="000000"/>
          <w:sz w:val="21"/>
          <w:szCs w:val="21"/>
        </w:rPr>
        <w:t>甲、乙双方本着平等、互惠互利的原则，</w:t>
      </w:r>
      <w:r>
        <w:rPr>
          <w:color w:val="000000"/>
          <w:sz w:val="21"/>
          <w:szCs w:val="21"/>
        </w:rPr>
        <w:t>就</w:t>
      </w:r>
      <w:r>
        <w:rPr>
          <w:rFonts w:hint="eastAsia"/>
          <w:color w:val="000000"/>
          <w:sz w:val="21"/>
          <w:szCs w:val="21"/>
          <w:lang w:val="en-US" w:eastAsia="zh-CN"/>
        </w:rPr>
        <w:t>璧山区“山珍百味园”林下种植示范基地提质增效工程苗木</w:t>
      </w:r>
      <w:r>
        <w:rPr>
          <w:color w:val="000000"/>
          <w:sz w:val="21"/>
          <w:szCs w:val="21"/>
        </w:rPr>
        <w:t>采购事宜协商一致，特签订本合同，双方共同信守。</w:t>
      </w:r>
    </w:p>
    <w:p w14:paraId="53EECC66">
      <w:pPr>
        <w:pStyle w:val="9"/>
        <w:shd w:val="clear" w:color="auto" w:fill="FFFFFF"/>
        <w:spacing w:before="0" w:beforeAutospacing="0" w:after="0" w:afterAutospacing="0" w:line="400" w:lineRule="exact"/>
        <w:rPr>
          <w:color w:val="000000"/>
          <w:sz w:val="21"/>
          <w:szCs w:val="21"/>
        </w:rPr>
      </w:pPr>
      <w:r>
        <w:rPr>
          <w:b/>
          <w:color w:val="000000"/>
          <w:sz w:val="21"/>
          <w:szCs w:val="21"/>
        </w:rPr>
        <w:t>一、合同标的</w:t>
      </w:r>
    </w:p>
    <w:tbl>
      <w:tblPr>
        <w:tblStyle w:val="5"/>
        <w:tblW w:w="9654" w:type="dxa"/>
        <w:tblInd w:w="-318" w:type="dxa"/>
        <w:tblLayout w:type="fixed"/>
        <w:tblCellMar>
          <w:top w:w="0" w:type="dxa"/>
          <w:left w:w="108" w:type="dxa"/>
          <w:bottom w:w="0" w:type="dxa"/>
          <w:right w:w="108" w:type="dxa"/>
        </w:tblCellMar>
      </w:tblPr>
      <w:tblGrid>
        <w:gridCol w:w="436"/>
        <w:gridCol w:w="1266"/>
        <w:gridCol w:w="2936"/>
        <w:gridCol w:w="766"/>
        <w:gridCol w:w="950"/>
        <w:gridCol w:w="2067"/>
        <w:gridCol w:w="1233"/>
      </w:tblGrid>
      <w:tr w14:paraId="436FCE38">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vAlign w:val="center"/>
          </w:tcPr>
          <w:p w14:paraId="4A748B7C">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序号</w:t>
            </w:r>
          </w:p>
        </w:tc>
        <w:tc>
          <w:tcPr>
            <w:tcW w:w="1266" w:type="dxa"/>
            <w:tcBorders>
              <w:top w:val="single" w:color="auto" w:sz="4" w:space="0"/>
              <w:left w:val="nil"/>
              <w:bottom w:val="single" w:color="auto" w:sz="4" w:space="0"/>
              <w:right w:val="single" w:color="auto" w:sz="4" w:space="0"/>
            </w:tcBorders>
            <w:shd w:val="clear" w:color="000000" w:fill="FFFFFF"/>
            <w:vAlign w:val="center"/>
          </w:tcPr>
          <w:p w14:paraId="06564D93">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名称</w:t>
            </w:r>
          </w:p>
        </w:tc>
        <w:tc>
          <w:tcPr>
            <w:tcW w:w="2936" w:type="dxa"/>
            <w:tcBorders>
              <w:top w:val="single" w:color="auto" w:sz="4" w:space="0"/>
              <w:left w:val="nil"/>
              <w:bottom w:val="single" w:color="auto" w:sz="4" w:space="0"/>
              <w:right w:val="single" w:color="auto" w:sz="4" w:space="0"/>
            </w:tcBorders>
            <w:shd w:val="clear" w:color="000000" w:fill="FFFFFF"/>
            <w:vAlign w:val="center"/>
          </w:tcPr>
          <w:p w14:paraId="62F968F0">
            <w:pPr>
              <w:widowControl/>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参数要求</w:t>
            </w:r>
          </w:p>
        </w:tc>
        <w:tc>
          <w:tcPr>
            <w:tcW w:w="766" w:type="dxa"/>
            <w:tcBorders>
              <w:top w:val="single" w:color="auto" w:sz="4" w:space="0"/>
              <w:left w:val="nil"/>
              <w:bottom w:val="single" w:color="auto" w:sz="4" w:space="0"/>
              <w:right w:val="single" w:color="auto" w:sz="4" w:space="0"/>
            </w:tcBorders>
            <w:shd w:val="clear" w:color="000000" w:fill="FFFFFF"/>
            <w:vAlign w:val="center"/>
          </w:tcPr>
          <w:p w14:paraId="5B2B2345">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单位</w:t>
            </w:r>
          </w:p>
        </w:tc>
        <w:tc>
          <w:tcPr>
            <w:tcW w:w="950" w:type="dxa"/>
            <w:tcBorders>
              <w:top w:val="single" w:color="auto" w:sz="4" w:space="0"/>
              <w:left w:val="nil"/>
              <w:bottom w:val="single" w:color="auto" w:sz="4" w:space="0"/>
              <w:right w:val="single" w:color="auto" w:sz="4" w:space="0"/>
            </w:tcBorders>
            <w:shd w:val="clear" w:color="000000" w:fill="FFFFFF"/>
            <w:vAlign w:val="center"/>
          </w:tcPr>
          <w:p w14:paraId="139FE202">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数量</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42BB652C">
            <w:pPr>
              <w:widowControl/>
              <w:jc w:val="center"/>
              <w:rPr>
                <w:rFonts w:ascii="宋体" w:hAnsi="宋体" w:cs="宋体"/>
                <w:b/>
                <w:bCs/>
                <w:color w:val="000000"/>
                <w:kern w:val="0"/>
                <w:sz w:val="20"/>
                <w:szCs w:val="20"/>
              </w:rPr>
            </w:pPr>
            <w:r>
              <w:rPr>
                <w:rFonts w:ascii="宋体" w:hAnsi="宋体" w:cs="宋体"/>
                <w:b/>
                <w:bCs/>
                <w:color w:val="000000"/>
                <w:kern w:val="0"/>
                <w:sz w:val="20"/>
                <w:szCs w:val="20"/>
              </w:rPr>
              <w:t>全费用综合单价</w:t>
            </w:r>
          </w:p>
          <w:p w14:paraId="3FD069F0">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（元）</w:t>
            </w:r>
          </w:p>
        </w:tc>
        <w:tc>
          <w:tcPr>
            <w:tcW w:w="1233" w:type="dxa"/>
            <w:tcBorders>
              <w:top w:val="single" w:color="auto" w:sz="4" w:space="0"/>
              <w:left w:val="nil"/>
              <w:bottom w:val="single" w:color="auto" w:sz="4" w:space="0"/>
              <w:right w:val="single" w:color="auto" w:sz="4" w:space="0"/>
            </w:tcBorders>
            <w:shd w:val="clear" w:color="000000" w:fill="FFFFFF"/>
            <w:vAlign w:val="center"/>
          </w:tcPr>
          <w:p w14:paraId="5429EBB3">
            <w:pPr>
              <w:widowControl/>
              <w:jc w:val="center"/>
              <w:rPr>
                <w:rFonts w:hint="eastAsia" w:ascii="宋体" w:hAnsi="宋体" w:cs="宋体"/>
                <w:b/>
                <w:bCs/>
                <w:color w:val="000000"/>
                <w:kern w:val="0"/>
                <w:sz w:val="20"/>
                <w:szCs w:val="20"/>
              </w:rPr>
            </w:pPr>
            <w:r>
              <w:rPr>
                <w:rFonts w:ascii="宋体" w:hAnsi="宋体" w:cs="宋体"/>
                <w:b/>
                <w:bCs/>
                <w:color w:val="000000"/>
                <w:kern w:val="0"/>
                <w:sz w:val="20"/>
                <w:szCs w:val="20"/>
              </w:rPr>
              <w:t>合计（元）</w:t>
            </w:r>
          </w:p>
        </w:tc>
      </w:tr>
      <w:tr w14:paraId="2F907D32">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4B2A03D6">
            <w:pPr>
              <w:widowControl/>
              <w:jc w:val="right"/>
              <w:rPr>
                <w:rFonts w:hint="eastAsia" w:ascii="宋体" w:hAnsi="宋体" w:cs="宋体"/>
                <w:color w:val="000000"/>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14:paraId="321B78F8">
            <w:pPr>
              <w:widowControl/>
              <w:jc w:val="center"/>
              <w:rPr>
                <w:rFonts w:hint="eastAsia" w:ascii="宋体" w:hAnsi="宋体" w:cs="宋体"/>
                <w:color w:val="000000"/>
                <w:kern w:val="0"/>
                <w:sz w:val="20"/>
                <w:szCs w:val="20"/>
              </w:rPr>
            </w:pPr>
          </w:p>
        </w:tc>
        <w:tc>
          <w:tcPr>
            <w:tcW w:w="2936" w:type="dxa"/>
            <w:tcBorders>
              <w:top w:val="nil"/>
              <w:left w:val="nil"/>
              <w:bottom w:val="single" w:color="auto" w:sz="4" w:space="0"/>
              <w:right w:val="single" w:color="auto" w:sz="4" w:space="0"/>
            </w:tcBorders>
            <w:shd w:val="clear" w:color="000000" w:fill="FFFFFF"/>
            <w:noWrap/>
            <w:vAlign w:val="center"/>
          </w:tcPr>
          <w:p w14:paraId="732892BE">
            <w:pPr>
              <w:widowControl/>
              <w:jc w:val="left"/>
              <w:rPr>
                <w:rFonts w:hint="eastAsia" w:ascii="宋体" w:hAnsi="宋体" w:cs="宋体"/>
                <w:color w:val="000000"/>
                <w:kern w:val="0"/>
                <w:sz w:val="20"/>
                <w:szCs w:val="20"/>
              </w:rPr>
            </w:pPr>
          </w:p>
        </w:tc>
        <w:tc>
          <w:tcPr>
            <w:tcW w:w="766" w:type="dxa"/>
            <w:tcBorders>
              <w:top w:val="nil"/>
              <w:left w:val="nil"/>
              <w:bottom w:val="single" w:color="auto" w:sz="4" w:space="0"/>
              <w:right w:val="single" w:color="auto" w:sz="4" w:space="0"/>
            </w:tcBorders>
            <w:shd w:val="clear" w:color="000000" w:fill="FFFFFF"/>
            <w:vAlign w:val="center"/>
          </w:tcPr>
          <w:p w14:paraId="1CAB84DD">
            <w:pPr>
              <w:widowControl/>
              <w:jc w:val="center"/>
              <w:rPr>
                <w:rFonts w:hint="eastAsia" w:ascii="宋体" w:hAnsi="宋体" w:eastAsia="宋体" w:cs="宋体"/>
                <w:color w:val="000000"/>
                <w:kern w:val="0"/>
                <w:sz w:val="20"/>
                <w:szCs w:val="20"/>
                <w:lang w:eastAsia="zh-CN"/>
              </w:rPr>
            </w:pPr>
          </w:p>
        </w:tc>
        <w:tc>
          <w:tcPr>
            <w:tcW w:w="950" w:type="dxa"/>
            <w:tcBorders>
              <w:top w:val="nil"/>
              <w:left w:val="nil"/>
              <w:bottom w:val="single" w:color="auto" w:sz="4" w:space="0"/>
              <w:right w:val="single" w:color="auto" w:sz="4" w:space="0"/>
            </w:tcBorders>
            <w:shd w:val="clear" w:color="000000" w:fill="FFFFFF"/>
            <w:noWrap/>
            <w:vAlign w:val="center"/>
          </w:tcPr>
          <w:p w14:paraId="278A71B8">
            <w:pPr>
              <w:widowControl/>
              <w:jc w:val="center"/>
              <w:rPr>
                <w:rFonts w:hint="default" w:ascii="宋体" w:hAnsi="宋体" w:eastAsia="宋体" w:cs="宋体"/>
                <w:color w:val="000000"/>
                <w:kern w:val="0"/>
                <w:sz w:val="20"/>
                <w:szCs w:val="20"/>
                <w:lang w:val="en-US" w:eastAsia="zh-CN"/>
              </w:rPr>
            </w:pPr>
          </w:p>
        </w:tc>
        <w:tc>
          <w:tcPr>
            <w:tcW w:w="2067" w:type="dxa"/>
            <w:tcBorders>
              <w:top w:val="nil"/>
              <w:left w:val="nil"/>
              <w:bottom w:val="single" w:color="auto" w:sz="4" w:space="0"/>
              <w:right w:val="single" w:color="auto" w:sz="4" w:space="0"/>
            </w:tcBorders>
            <w:shd w:val="clear" w:color="000000" w:fill="FFFFFF"/>
            <w:noWrap/>
            <w:vAlign w:val="center"/>
          </w:tcPr>
          <w:p w14:paraId="17B2DA4E">
            <w:pPr>
              <w:widowControl/>
              <w:jc w:val="center"/>
              <w:rPr>
                <w:rFonts w:hint="eastAsia" w:ascii="宋体" w:hAnsi="宋体" w:cs="宋体"/>
                <w:color w:val="000000"/>
                <w:kern w:val="0"/>
                <w:sz w:val="20"/>
                <w:szCs w:val="20"/>
              </w:rPr>
            </w:pPr>
          </w:p>
        </w:tc>
        <w:tc>
          <w:tcPr>
            <w:tcW w:w="1233" w:type="dxa"/>
            <w:tcBorders>
              <w:top w:val="nil"/>
              <w:left w:val="nil"/>
              <w:bottom w:val="single" w:color="auto" w:sz="4" w:space="0"/>
              <w:right w:val="single" w:color="auto" w:sz="4" w:space="0"/>
            </w:tcBorders>
            <w:shd w:val="clear" w:color="000000" w:fill="FFFFFF"/>
            <w:noWrap/>
            <w:vAlign w:val="center"/>
          </w:tcPr>
          <w:p w14:paraId="5FABF605">
            <w:pPr>
              <w:widowControl/>
              <w:jc w:val="center"/>
              <w:rPr>
                <w:rFonts w:hint="eastAsia" w:ascii="宋体" w:hAnsi="宋体" w:cs="宋体"/>
                <w:color w:val="000000"/>
                <w:kern w:val="0"/>
                <w:sz w:val="20"/>
                <w:szCs w:val="20"/>
              </w:rPr>
            </w:pPr>
          </w:p>
        </w:tc>
      </w:tr>
      <w:tr w14:paraId="0DA6AC46">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noWrap/>
            <w:vAlign w:val="center"/>
          </w:tcPr>
          <w:p w14:paraId="77CB0A7B">
            <w:pPr>
              <w:widowControl/>
              <w:jc w:val="right"/>
              <w:rPr>
                <w:rFonts w:hint="eastAsia" w:ascii="宋体" w:hAnsi="宋体" w:cs="宋体"/>
                <w:color w:val="000000"/>
                <w:kern w:val="0"/>
                <w:sz w:val="22"/>
                <w:szCs w:val="22"/>
              </w:rPr>
            </w:pPr>
          </w:p>
        </w:tc>
        <w:tc>
          <w:tcPr>
            <w:tcW w:w="1266" w:type="dxa"/>
            <w:tcBorders>
              <w:top w:val="nil"/>
              <w:left w:val="nil"/>
              <w:bottom w:val="single" w:color="auto" w:sz="4" w:space="0"/>
              <w:right w:val="single" w:color="auto" w:sz="4" w:space="0"/>
            </w:tcBorders>
            <w:shd w:val="clear" w:color="000000" w:fill="FFFFFF"/>
            <w:noWrap/>
            <w:vAlign w:val="center"/>
          </w:tcPr>
          <w:p w14:paraId="6A350232">
            <w:pPr>
              <w:widowControl/>
              <w:jc w:val="center"/>
              <w:rPr>
                <w:rFonts w:hint="eastAsia" w:ascii="宋体" w:hAnsi="宋体" w:cs="宋体"/>
                <w:color w:val="000000"/>
                <w:kern w:val="0"/>
                <w:sz w:val="20"/>
                <w:szCs w:val="20"/>
              </w:rPr>
            </w:pPr>
          </w:p>
        </w:tc>
        <w:tc>
          <w:tcPr>
            <w:tcW w:w="2936" w:type="dxa"/>
            <w:tcBorders>
              <w:top w:val="nil"/>
              <w:left w:val="nil"/>
              <w:bottom w:val="single" w:color="auto" w:sz="4" w:space="0"/>
              <w:right w:val="single" w:color="auto" w:sz="4" w:space="0"/>
            </w:tcBorders>
            <w:shd w:val="clear" w:color="000000" w:fill="FFFFFF"/>
            <w:noWrap/>
            <w:vAlign w:val="center"/>
          </w:tcPr>
          <w:p w14:paraId="1F557100">
            <w:pPr>
              <w:widowControl/>
              <w:jc w:val="center"/>
              <w:rPr>
                <w:rFonts w:hint="eastAsia" w:ascii="宋体" w:hAnsi="宋体" w:cs="宋体"/>
                <w:color w:val="000000"/>
                <w:kern w:val="0"/>
                <w:sz w:val="20"/>
                <w:szCs w:val="20"/>
              </w:rPr>
            </w:pPr>
          </w:p>
        </w:tc>
        <w:tc>
          <w:tcPr>
            <w:tcW w:w="766" w:type="dxa"/>
            <w:tcBorders>
              <w:top w:val="nil"/>
              <w:left w:val="nil"/>
              <w:bottom w:val="single" w:color="auto" w:sz="4" w:space="0"/>
              <w:right w:val="single" w:color="auto" w:sz="4" w:space="0"/>
            </w:tcBorders>
            <w:shd w:val="clear" w:color="000000" w:fill="FFFFFF"/>
            <w:vAlign w:val="center"/>
          </w:tcPr>
          <w:p w14:paraId="5AB9F5EC">
            <w:pPr>
              <w:widowControl/>
              <w:jc w:val="center"/>
              <w:rPr>
                <w:rFonts w:hint="eastAsia" w:ascii="宋体" w:hAnsi="宋体" w:cs="宋体"/>
                <w:b/>
                <w:bCs/>
                <w:color w:val="000000"/>
                <w:kern w:val="0"/>
                <w:sz w:val="20"/>
                <w:szCs w:val="20"/>
              </w:rPr>
            </w:pPr>
          </w:p>
        </w:tc>
        <w:tc>
          <w:tcPr>
            <w:tcW w:w="950" w:type="dxa"/>
            <w:tcBorders>
              <w:top w:val="nil"/>
              <w:left w:val="nil"/>
              <w:bottom w:val="single" w:color="auto" w:sz="4" w:space="0"/>
              <w:right w:val="single" w:color="auto" w:sz="4" w:space="0"/>
            </w:tcBorders>
            <w:shd w:val="clear" w:color="000000" w:fill="FFFFFF"/>
            <w:noWrap/>
            <w:vAlign w:val="center"/>
          </w:tcPr>
          <w:p w14:paraId="1410F713">
            <w:pPr>
              <w:widowControl/>
              <w:jc w:val="center"/>
              <w:rPr>
                <w:rFonts w:hint="eastAsia" w:ascii="宋体" w:hAnsi="宋体" w:cs="宋体"/>
                <w:color w:val="000000"/>
                <w:kern w:val="0"/>
                <w:sz w:val="20"/>
                <w:szCs w:val="20"/>
              </w:rPr>
            </w:pPr>
          </w:p>
        </w:tc>
        <w:tc>
          <w:tcPr>
            <w:tcW w:w="2067" w:type="dxa"/>
            <w:tcBorders>
              <w:top w:val="nil"/>
              <w:left w:val="nil"/>
              <w:bottom w:val="single" w:color="auto" w:sz="4" w:space="0"/>
              <w:right w:val="single" w:color="auto" w:sz="4" w:space="0"/>
            </w:tcBorders>
            <w:shd w:val="clear" w:color="000000" w:fill="FFFFFF"/>
            <w:noWrap/>
            <w:vAlign w:val="center"/>
          </w:tcPr>
          <w:p w14:paraId="4BBE5BB1">
            <w:pPr>
              <w:widowControl/>
              <w:jc w:val="center"/>
              <w:rPr>
                <w:rFonts w:hint="eastAsia" w:ascii="宋体" w:hAnsi="宋体" w:cs="宋体"/>
                <w:color w:val="000000"/>
                <w:kern w:val="0"/>
                <w:sz w:val="20"/>
                <w:szCs w:val="20"/>
              </w:rPr>
            </w:pPr>
          </w:p>
        </w:tc>
        <w:tc>
          <w:tcPr>
            <w:tcW w:w="1233" w:type="dxa"/>
            <w:tcBorders>
              <w:top w:val="nil"/>
              <w:left w:val="nil"/>
              <w:bottom w:val="single" w:color="auto" w:sz="4" w:space="0"/>
              <w:right w:val="single" w:color="auto" w:sz="4" w:space="0"/>
            </w:tcBorders>
            <w:shd w:val="clear" w:color="000000" w:fill="FFFFFF"/>
            <w:noWrap/>
            <w:vAlign w:val="center"/>
          </w:tcPr>
          <w:p w14:paraId="4AC51658">
            <w:pPr>
              <w:widowControl/>
              <w:jc w:val="center"/>
              <w:rPr>
                <w:rFonts w:hint="eastAsia" w:ascii="宋体" w:hAnsi="宋体" w:cs="宋体"/>
                <w:color w:val="000000"/>
                <w:kern w:val="0"/>
                <w:sz w:val="20"/>
                <w:szCs w:val="20"/>
              </w:rPr>
            </w:pPr>
          </w:p>
        </w:tc>
      </w:tr>
      <w:tr w14:paraId="018B6077">
        <w:tblPrEx>
          <w:tblCellMar>
            <w:top w:w="0" w:type="dxa"/>
            <w:left w:w="108" w:type="dxa"/>
            <w:bottom w:w="0" w:type="dxa"/>
            <w:right w:w="108" w:type="dxa"/>
          </w:tblCellMar>
        </w:tblPrEx>
        <w:trPr>
          <w:trHeight w:val="350" w:hRule="atLeast"/>
        </w:trPr>
        <w:tc>
          <w:tcPr>
            <w:tcW w:w="9654" w:type="dxa"/>
            <w:gridSpan w:val="7"/>
            <w:tcBorders>
              <w:top w:val="nil"/>
              <w:left w:val="single" w:color="auto" w:sz="4" w:space="0"/>
              <w:bottom w:val="single" w:color="auto" w:sz="4" w:space="0"/>
              <w:right w:val="single" w:color="auto" w:sz="4" w:space="0"/>
            </w:tcBorders>
            <w:noWrap/>
            <w:vAlign w:val="center"/>
          </w:tcPr>
          <w:p w14:paraId="5AA0AE2F">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暂定</w:t>
            </w:r>
            <w:r>
              <w:rPr>
                <w:rFonts w:ascii="宋体" w:hAnsi="宋体" w:cs="宋体"/>
                <w:b/>
                <w:bCs/>
                <w:color w:val="000000"/>
                <w:kern w:val="0"/>
                <w:sz w:val="20"/>
                <w:szCs w:val="20"/>
              </w:rPr>
              <w:t xml:space="preserve">总价：人民币 </w:t>
            </w:r>
            <w:r>
              <w:rPr>
                <w:rFonts w:hint="eastAsia" w:ascii="宋体" w:hAnsi="宋体" w:cs="宋体"/>
                <w:b/>
                <w:bCs/>
                <w:color w:val="000000"/>
                <w:kern w:val="0"/>
                <w:sz w:val="20"/>
                <w:szCs w:val="20"/>
                <w:lang w:val="en-US" w:eastAsia="zh-CN"/>
              </w:rPr>
              <w:t xml:space="preserve">      </w:t>
            </w:r>
            <w:r>
              <w:rPr>
                <w:rFonts w:ascii="宋体" w:hAnsi="宋体" w:cs="宋体"/>
                <w:b/>
                <w:bCs/>
                <w:color w:val="000000"/>
                <w:kern w:val="0"/>
                <w:sz w:val="20"/>
                <w:szCs w:val="20"/>
              </w:rPr>
              <w:t>元（大写：</w:t>
            </w:r>
            <w:r>
              <w:rPr>
                <w:rFonts w:hint="eastAsia" w:ascii="宋体" w:hAnsi="宋体" w:cs="宋体"/>
                <w:b/>
                <w:bCs/>
                <w:color w:val="000000"/>
                <w:kern w:val="0"/>
                <w:sz w:val="20"/>
                <w:szCs w:val="20"/>
                <w:lang w:val="en-US" w:eastAsia="zh-CN"/>
              </w:rPr>
              <w:t xml:space="preserve">              </w:t>
            </w:r>
            <w:r>
              <w:rPr>
                <w:rFonts w:ascii="宋体" w:hAnsi="宋体" w:cs="宋体"/>
                <w:b/>
                <w:bCs/>
                <w:color w:val="000000"/>
                <w:kern w:val="0"/>
                <w:sz w:val="20"/>
                <w:szCs w:val="20"/>
              </w:rPr>
              <w:t>）</w:t>
            </w:r>
          </w:p>
          <w:p w14:paraId="1D26F583">
            <w:pPr>
              <w:widowControl/>
              <w:jc w:val="right"/>
              <w:rPr>
                <w:rFonts w:hint="eastAsia" w:ascii="宋体" w:hAnsi="宋体" w:cs="宋体"/>
                <w:b/>
                <w:bCs/>
                <w:color w:val="000000"/>
                <w:kern w:val="0"/>
                <w:sz w:val="20"/>
                <w:szCs w:val="20"/>
              </w:rPr>
            </w:pPr>
          </w:p>
        </w:tc>
      </w:tr>
    </w:tbl>
    <w:p w14:paraId="4F968607">
      <w:pPr>
        <w:pStyle w:val="8"/>
        <w:shd w:val="clear" w:color="auto" w:fill="FFFFFF"/>
        <w:spacing w:before="0" w:beforeAutospacing="0" w:after="0" w:afterAutospacing="0" w:line="480" w:lineRule="exact"/>
        <w:ind w:firstLine="422" w:firstLineChars="200"/>
        <w:rPr>
          <w:rFonts w:ascii="宋体" w:hAnsi="宋体"/>
          <w:b/>
          <w:bCs/>
          <w:color w:val="000000"/>
          <w:sz w:val="21"/>
          <w:szCs w:val="21"/>
        </w:rPr>
      </w:pPr>
      <w:r>
        <w:rPr>
          <w:rFonts w:hint="default" w:ascii="宋体" w:hAnsi="宋体"/>
          <w:b/>
          <w:bCs/>
          <w:color w:val="000000"/>
          <w:sz w:val="21"/>
          <w:szCs w:val="21"/>
        </w:rPr>
        <w:t>说明：</w:t>
      </w:r>
    </w:p>
    <w:p w14:paraId="1A037E65">
      <w:pPr>
        <w:pStyle w:val="8"/>
        <w:shd w:val="clear" w:color="auto" w:fill="FFFFFF"/>
        <w:spacing w:before="0" w:beforeAutospacing="0" w:after="0" w:afterAutospacing="0" w:line="480" w:lineRule="exact"/>
        <w:ind w:firstLine="420" w:firstLineChars="200"/>
        <w:rPr>
          <w:rFonts w:ascii="宋体" w:hAnsi="宋体"/>
          <w:color w:val="000000"/>
          <w:sz w:val="21"/>
          <w:szCs w:val="21"/>
        </w:rPr>
      </w:pPr>
      <w:r>
        <w:rPr>
          <w:rFonts w:ascii="宋体" w:hAnsi="宋体"/>
          <w:color w:val="000000"/>
          <w:sz w:val="21"/>
          <w:szCs w:val="21"/>
        </w:rPr>
        <w:t>（1）上述价格涵盖了乙方为完成本采购合同全部内容所发生的一切费用[包括但不限于：</w:t>
      </w:r>
      <w:r>
        <w:rPr>
          <w:rFonts w:hint="eastAsia" w:ascii="宋体" w:hAnsi="宋体"/>
          <w:color w:val="000000"/>
          <w:sz w:val="21"/>
          <w:szCs w:val="21"/>
          <w:lang w:val="en-US" w:eastAsia="zh-CN"/>
        </w:rPr>
        <w:t>苗木生产</w:t>
      </w:r>
      <w:r>
        <w:rPr>
          <w:rFonts w:ascii="宋体" w:hAnsi="宋体"/>
          <w:color w:val="000000"/>
          <w:sz w:val="21"/>
          <w:szCs w:val="21"/>
        </w:rPr>
        <w:t>成本、</w:t>
      </w:r>
      <w:r>
        <w:rPr>
          <w:rFonts w:hint="eastAsia" w:ascii="宋体" w:hAnsi="宋体"/>
          <w:color w:val="000000"/>
          <w:sz w:val="21"/>
          <w:szCs w:val="21"/>
          <w:lang w:val="en-US" w:eastAsia="zh-CN"/>
        </w:rPr>
        <w:t>起种、</w:t>
      </w:r>
      <w:r>
        <w:rPr>
          <w:rFonts w:ascii="宋体" w:hAnsi="宋体"/>
          <w:color w:val="000000"/>
          <w:sz w:val="21"/>
          <w:szCs w:val="21"/>
        </w:rPr>
        <w:t>包装与包装材料、装卸、运输（含到达交货地点的下车费）、人工费、机械机具使用费、利润、增值税等税金以及其他伴随服务（含:指导使用、管养护、人员培训等）等所需的全部费用，上述全费用综合单价在整个合同实施期间均不作调整。</w:t>
      </w:r>
    </w:p>
    <w:p w14:paraId="2C845A52">
      <w:pPr>
        <w:pStyle w:val="8"/>
        <w:shd w:val="clear" w:color="auto" w:fill="FFFFFF"/>
        <w:autoSpaceDE/>
        <w:autoSpaceDN/>
        <w:spacing w:before="0" w:beforeAutospacing="0" w:after="0" w:afterAutospacing="0" w:line="480" w:lineRule="exact"/>
        <w:ind w:firstLine="420" w:firstLineChars="200"/>
        <w:rPr>
          <w:rFonts w:ascii="宋体" w:hAnsi="宋体"/>
          <w:color w:val="000000"/>
          <w:sz w:val="21"/>
          <w:szCs w:val="21"/>
        </w:rPr>
      </w:pPr>
      <w:r>
        <w:rPr>
          <w:rFonts w:ascii="宋体" w:hAnsi="宋体"/>
          <w:color w:val="000000"/>
          <w:sz w:val="21"/>
          <w:szCs w:val="21"/>
        </w:rPr>
        <w:t>（2）货物</w:t>
      </w:r>
      <w:r>
        <w:rPr>
          <w:rFonts w:hint="default" w:ascii="宋体" w:hAnsi="宋体"/>
          <w:color w:val="000000"/>
          <w:sz w:val="21"/>
          <w:szCs w:val="21"/>
        </w:rPr>
        <w:t>验收：</w:t>
      </w:r>
      <w:r>
        <w:rPr>
          <w:rFonts w:hint="eastAsia" w:ascii="宋体" w:hAnsi="宋体"/>
          <w:color w:val="000000"/>
          <w:sz w:val="21"/>
          <w:szCs w:val="21"/>
          <w:lang w:val="en-US" w:eastAsia="zh-CN"/>
        </w:rPr>
        <w:t>苗木</w:t>
      </w:r>
      <w:r>
        <w:rPr>
          <w:rFonts w:ascii="宋体" w:hAnsi="宋体"/>
          <w:color w:val="000000"/>
          <w:sz w:val="21"/>
          <w:szCs w:val="21"/>
        </w:rPr>
        <w:t>送达后</w:t>
      </w:r>
      <w:r>
        <w:rPr>
          <w:rFonts w:hint="default" w:ascii="宋体" w:hAnsi="宋体"/>
          <w:color w:val="000000"/>
          <w:sz w:val="21"/>
          <w:szCs w:val="21"/>
        </w:rPr>
        <w:t>，</w:t>
      </w:r>
      <w:r>
        <w:rPr>
          <w:rFonts w:ascii="宋体" w:hAnsi="宋体"/>
          <w:color w:val="000000"/>
          <w:sz w:val="21"/>
          <w:szCs w:val="21"/>
        </w:rPr>
        <w:t>由甲乙双方共同检查是否符合约定规格类型（技术参数），未达到95%合格率一律全部退还，甲方有权不支付款项，要求乙方重新提供。验收合格后由甲方指定的收货人与乙方共同在生产物资入库表上签字确认。</w:t>
      </w:r>
    </w:p>
    <w:p w14:paraId="61E4BD7E">
      <w:pPr>
        <w:pStyle w:val="8"/>
        <w:shd w:val="clear" w:color="auto" w:fill="FFFFFF"/>
        <w:autoSpaceDE/>
        <w:autoSpaceDN/>
        <w:spacing w:before="0" w:beforeAutospacing="0" w:after="0" w:afterAutospacing="0" w:line="480" w:lineRule="exact"/>
        <w:ind w:firstLine="420" w:firstLineChars="200"/>
        <w:rPr>
          <w:rFonts w:hint="default" w:ascii="宋体" w:hAnsi="宋体" w:eastAsia="宋体"/>
          <w:b/>
          <w:sz w:val="21"/>
          <w:szCs w:val="21"/>
          <w:lang w:val="en-US" w:eastAsia="zh-CN"/>
        </w:rPr>
      </w:pPr>
      <w:r>
        <w:rPr>
          <w:rFonts w:hint="eastAsia" w:ascii="宋体" w:hAnsi="宋体"/>
          <w:b w:val="0"/>
          <w:bCs/>
          <w:sz w:val="21"/>
          <w:szCs w:val="21"/>
          <w:lang w:eastAsia="zh-CN"/>
        </w:rPr>
        <w:t>（</w:t>
      </w:r>
      <w:r>
        <w:rPr>
          <w:rFonts w:hint="eastAsia" w:ascii="宋体" w:hAnsi="宋体"/>
          <w:b w:val="0"/>
          <w:bCs/>
          <w:sz w:val="21"/>
          <w:szCs w:val="21"/>
          <w:lang w:val="en-US" w:eastAsia="zh-CN"/>
        </w:rPr>
        <w:t>3</w:t>
      </w:r>
      <w:r>
        <w:rPr>
          <w:rFonts w:hint="eastAsia" w:ascii="宋体" w:hAnsi="宋体"/>
          <w:b w:val="0"/>
          <w:bCs/>
          <w:sz w:val="21"/>
          <w:szCs w:val="21"/>
          <w:lang w:eastAsia="zh-CN"/>
        </w:rPr>
        <w:t>）</w:t>
      </w:r>
      <w:r>
        <w:rPr>
          <w:rFonts w:hint="eastAsia" w:ascii="宋体" w:hAnsi="宋体"/>
          <w:b w:val="0"/>
          <w:bCs/>
          <w:sz w:val="21"/>
          <w:szCs w:val="21"/>
          <w:lang w:val="en-US" w:eastAsia="zh-CN"/>
        </w:rPr>
        <w:t>乙方应将苗木送至甲方制定地点，甲方现场验收后接收。</w:t>
      </w:r>
    </w:p>
    <w:p w14:paraId="33E31904">
      <w:pPr>
        <w:pStyle w:val="8"/>
        <w:shd w:val="clear" w:color="auto" w:fill="FFFFFF"/>
        <w:autoSpaceDE/>
        <w:autoSpaceDN/>
        <w:spacing w:before="0" w:beforeAutospacing="0" w:after="0" w:afterAutospacing="0" w:line="480" w:lineRule="exact"/>
        <w:ind w:firstLine="422" w:firstLineChars="200"/>
        <w:rPr>
          <w:rFonts w:ascii="宋体" w:hAnsi="宋体"/>
          <w:sz w:val="21"/>
          <w:szCs w:val="21"/>
        </w:rPr>
      </w:pPr>
      <w:r>
        <w:rPr>
          <w:rFonts w:ascii="宋体" w:hAnsi="宋体"/>
          <w:b/>
          <w:sz w:val="21"/>
          <w:szCs w:val="21"/>
        </w:rPr>
        <w:t>二、质量要求</w:t>
      </w:r>
    </w:p>
    <w:p w14:paraId="477451A9">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80" w:lineRule="exact"/>
        <w:ind w:firstLine="409" w:firstLineChars="195"/>
        <w:jc w:val="both"/>
        <w:textAlignment w:val="auto"/>
        <w:rPr>
          <w:rFonts w:hint="eastAsia"/>
          <w:color w:val="000000"/>
          <w:sz w:val="21"/>
          <w:szCs w:val="21"/>
        </w:rPr>
      </w:pPr>
      <w:r>
        <w:rPr>
          <w:rFonts w:hint="eastAsia"/>
          <w:color w:val="000000"/>
          <w:sz w:val="21"/>
          <w:szCs w:val="21"/>
        </w:rPr>
        <w:t>符合本合同第一条种约定</w:t>
      </w:r>
      <w:r>
        <w:rPr>
          <w:rFonts w:hint="eastAsia"/>
          <w:color w:val="000000"/>
          <w:sz w:val="21"/>
          <w:szCs w:val="21"/>
          <w:lang w:val="en-US" w:eastAsia="zh-CN"/>
        </w:rPr>
        <w:t>参数要求</w:t>
      </w:r>
      <w:r>
        <w:rPr>
          <w:rFonts w:hint="eastAsia"/>
          <w:color w:val="000000"/>
          <w:sz w:val="21"/>
          <w:szCs w:val="21"/>
        </w:rPr>
        <w:t>及国家、地方和行业相关标准，苗木健壮、顶芽完好、株形饱满美观、无病虫害、无机械损伤，并按甲方要求提供货物来源、规格类型和</w:t>
      </w:r>
      <w:r>
        <w:rPr>
          <w:rFonts w:hint="eastAsia"/>
          <w:color w:val="000000"/>
          <w:sz w:val="21"/>
          <w:szCs w:val="21"/>
          <w:lang w:val="en-US" w:eastAsia="zh-CN"/>
        </w:rPr>
        <w:t>检疫</w:t>
      </w:r>
      <w:r>
        <w:rPr>
          <w:rFonts w:hint="eastAsia"/>
          <w:color w:val="000000"/>
          <w:sz w:val="21"/>
          <w:szCs w:val="21"/>
        </w:rPr>
        <w:t>证书等材料。</w:t>
      </w:r>
    </w:p>
    <w:p w14:paraId="03C897C3">
      <w:pPr>
        <w:pStyle w:val="11"/>
        <w:shd w:val="clear" w:color="auto" w:fill="FFFFFF"/>
        <w:spacing w:before="0" w:beforeAutospacing="0" w:after="0" w:afterAutospacing="0" w:line="480" w:lineRule="exact"/>
        <w:ind w:firstLine="411" w:firstLineChars="195"/>
        <w:jc w:val="both"/>
        <w:rPr>
          <w:rFonts w:hint="eastAsia" w:cs="Times New Roman"/>
          <w:sz w:val="21"/>
          <w:szCs w:val="21"/>
        </w:rPr>
      </w:pPr>
      <w:r>
        <w:rPr>
          <w:rFonts w:hint="eastAsia" w:cs="Times New Roman"/>
          <w:b/>
          <w:sz w:val="21"/>
          <w:szCs w:val="21"/>
        </w:rPr>
        <w:t>三、</w:t>
      </w:r>
      <w:r>
        <w:rPr>
          <w:rFonts w:cs="Times New Roman"/>
          <w:b/>
          <w:sz w:val="21"/>
          <w:szCs w:val="21"/>
        </w:rPr>
        <w:t>付款方式</w:t>
      </w:r>
    </w:p>
    <w:p w14:paraId="6324D0CB">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（一）甲方以银行转账的方式向乙方支付合同款项，乙方收款账户信息如下：</w:t>
      </w:r>
    </w:p>
    <w:p w14:paraId="1315F867">
      <w:pPr>
        <w:pStyle w:val="12"/>
        <w:shd w:val="clear" w:color="auto" w:fill="FFFFFF"/>
        <w:spacing w:before="0" w:beforeAutospacing="0" w:after="0" w:afterAutospacing="0" w:line="480" w:lineRule="exact"/>
        <w:ind w:firstLine="420" w:firstLineChars="200"/>
        <w:rPr>
          <w:rFonts w:hint="default" w:ascii="宋体" w:hAnsi="宋体" w:eastAsia="宋体"/>
          <w:color w:val="000000"/>
          <w:sz w:val="21"/>
          <w:szCs w:val="21"/>
          <w:u w:val="single"/>
          <w:lang w:val="en-US" w:eastAsia="zh-CN"/>
        </w:rPr>
      </w:pPr>
      <w:r>
        <w:rPr>
          <w:rFonts w:ascii="宋体" w:hAnsi="宋体"/>
          <w:color w:val="000000"/>
          <w:sz w:val="21"/>
          <w:szCs w:val="21"/>
        </w:rPr>
        <w:t>户</w:t>
      </w:r>
      <w:r>
        <w:rPr>
          <w:rFonts w:hint="eastAsia" w:ascii="宋体" w:hAnsi="宋体"/>
          <w:color w:val="000000"/>
          <w:sz w:val="21"/>
          <w:szCs w:val="21"/>
        </w:rPr>
        <w:t xml:space="preserve">  </w:t>
      </w:r>
      <w:r>
        <w:rPr>
          <w:rFonts w:ascii="宋体" w:hAnsi="宋体"/>
          <w:color w:val="000000"/>
          <w:sz w:val="21"/>
          <w:szCs w:val="21"/>
        </w:rPr>
        <w:t>名：</w:t>
      </w:r>
      <w:r>
        <w:rPr>
          <w:rFonts w:hint="eastAsia" w:ascii="宋体" w:hAnsi="宋体"/>
          <w:color w:val="000000"/>
          <w:sz w:val="21"/>
          <w:szCs w:val="21"/>
          <w:u w:val="single"/>
          <w:lang w:val="en-US" w:eastAsia="zh-CN"/>
        </w:rPr>
        <w:t xml:space="preserve">                           </w:t>
      </w:r>
    </w:p>
    <w:p w14:paraId="0721A3B2">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u w:val="single"/>
        </w:rPr>
      </w:pPr>
      <w:r>
        <w:rPr>
          <w:rFonts w:ascii="宋体" w:hAnsi="宋体"/>
          <w:color w:val="000000"/>
          <w:sz w:val="21"/>
          <w:szCs w:val="21"/>
        </w:rPr>
        <w:t>开户行：</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p w14:paraId="48F44854">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u w:val="single"/>
        </w:rPr>
      </w:pPr>
      <w:r>
        <w:rPr>
          <w:rFonts w:ascii="宋体" w:hAnsi="宋体"/>
          <w:color w:val="000000"/>
          <w:sz w:val="21"/>
          <w:szCs w:val="21"/>
        </w:rPr>
        <w:t>账  号：</w:t>
      </w:r>
      <w:r>
        <w:rPr>
          <w:rFonts w:hint="eastAsia" w:ascii="宋体" w:hAnsi="宋体"/>
          <w:color w:val="000000"/>
          <w:sz w:val="21"/>
          <w:szCs w:val="21"/>
          <w:u w:val="single"/>
        </w:rPr>
        <w:t xml:space="preserve"> </w:t>
      </w:r>
      <w:r>
        <w:rPr>
          <w:rFonts w:hint="eastAsia" w:ascii="宋体" w:hAnsi="宋体"/>
          <w:color w:val="000000"/>
          <w:sz w:val="21"/>
          <w:szCs w:val="21"/>
          <w:u w:val="single"/>
          <w:lang w:val="en-US" w:eastAsia="zh-CN"/>
        </w:rPr>
        <w:t xml:space="preserve">                        </w:t>
      </w:r>
      <w:r>
        <w:rPr>
          <w:rFonts w:hint="eastAsia" w:ascii="宋体" w:hAnsi="宋体"/>
          <w:color w:val="000000"/>
          <w:sz w:val="21"/>
          <w:szCs w:val="21"/>
          <w:u w:val="single"/>
        </w:rPr>
        <w:t xml:space="preserve"> </w:t>
      </w:r>
    </w:p>
    <w:p w14:paraId="6FF25216">
      <w:pPr>
        <w:pStyle w:val="13"/>
        <w:numPr>
          <w:ilvl w:val="0"/>
          <w:numId w:val="1"/>
        </w:numPr>
        <w:shd w:val="clear" w:color="auto" w:fill="FFFFFF"/>
        <w:spacing w:before="0" w:beforeAutospacing="0" w:after="0" w:afterAutospacing="0" w:line="480" w:lineRule="exact"/>
        <w:ind w:firstLine="420" w:firstLineChars="200"/>
        <w:rPr>
          <w:rFonts w:hint="eastAsia" w:ascii="宋体" w:hAnsi="宋体"/>
          <w:sz w:val="21"/>
          <w:szCs w:val="21"/>
        </w:rPr>
      </w:pPr>
      <w:r>
        <w:rPr>
          <w:rFonts w:hint="eastAsia" w:ascii="宋体" w:hAnsi="宋体"/>
          <w:sz w:val="21"/>
          <w:szCs w:val="21"/>
        </w:rPr>
        <w:t>价款结算和支付：</w:t>
      </w:r>
    </w:p>
    <w:p w14:paraId="5B361F28">
      <w:pPr>
        <w:pStyle w:val="11"/>
        <w:spacing w:before="0" w:beforeAutospacing="0" w:after="0" w:afterAutospacing="0" w:line="480" w:lineRule="exact"/>
        <w:ind w:firstLine="420" w:firstLineChars="200"/>
        <w:jc w:val="both"/>
        <w:rPr>
          <w:rFonts w:hint="eastAsia"/>
          <w:color w:val="000000"/>
          <w:sz w:val="21"/>
          <w:szCs w:val="21"/>
        </w:rPr>
      </w:pPr>
      <w:r>
        <w:rPr>
          <w:rFonts w:hint="eastAsia" w:ascii="Times New Roman" w:hAnsi="Times New Roman" w:cs="Times New Roman"/>
          <w:sz w:val="21"/>
          <w:szCs w:val="21"/>
        </w:rPr>
        <w:t>双方按照实际合格数量及合同单价进行结算</w:t>
      </w:r>
      <w:r>
        <w:rPr>
          <w:rFonts w:hint="eastAsia" w:cs="Times New Roman"/>
          <w:sz w:val="21"/>
          <w:szCs w:val="21"/>
        </w:rPr>
        <w:t>。</w:t>
      </w:r>
      <w:r>
        <w:rPr>
          <w:rFonts w:hint="eastAsia"/>
          <w:color w:val="000000"/>
          <w:sz w:val="21"/>
          <w:szCs w:val="21"/>
        </w:rPr>
        <w:t>结算完成后由乙方按结算金额开具等额的增值税发票（</w:t>
      </w:r>
      <w:r>
        <w:rPr>
          <w:rFonts w:hint="eastAsia"/>
          <w:color w:val="000000"/>
          <w:sz w:val="21"/>
          <w:szCs w:val="21"/>
        </w:rPr>
        <w:sym w:font="Wingdings" w:char="00FE"/>
      </w:r>
      <w:r>
        <w:rPr>
          <w:rFonts w:hint="eastAsia"/>
          <w:color w:val="000000"/>
          <w:sz w:val="21"/>
          <w:szCs w:val="21"/>
        </w:rPr>
        <w:t>普通发票</w:t>
      </w:r>
      <w:r>
        <w:rPr>
          <w:rFonts w:hint="eastAsia"/>
          <w:color w:val="000000"/>
          <w:sz w:val="21"/>
          <w:szCs w:val="21"/>
        </w:rPr>
        <w:sym w:font="Wingdings" w:char="F0A8"/>
      </w:r>
      <w:r>
        <w:rPr>
          <w:rFonts w:hint="eastAsia"/>
          <w:color w:val="000000"/>
          <w:sz w:val="21"/>
          <w:szCs w:val="21"/>
        </w:rPr>
        <w:t>专用发票）</w:t>
      </w:r>
      <w:r>
        <w:rPr>
          <w:rFonts w:hint="eastAsia"/>
          <w:color w:val="000000"/>
          <w:sz w:val="21"/>
          <w:szCs w:val="21"/>
          <w:lang w:val="en-US" w:eastAsia="zh-CN"/>
        </w:rPr>
        <w:t>作为付款凭证，</w:t>
      </w:r>
      <w:r>
        <w:rPr>
          <w:rFonts w:hint="eastAsia"/>
          <w:color w:val="000000"/>
          <w:sz w:val="21"/>
          <w:szCs w:val="21"/>
        </w:rPr>
        <w:t>甲方收到</w:t>
      </w:r>
      <w:r>
        <w:rPr>
          <w:rFonts w:hint="eastAsia"/>
          <w:color w:val="000000"/>
          <w:sz w:val="21"/>
          <w:szCs w:val="21"/>
          <w:lang w:val="en-US" w:eastAsia="zh-CN"/>
        </w:rPr>
        <w:t>付款凭证</w:t>
      </w:r>
      <w:r>
        <w:rPr>
          <w:rFonts w:hint="eastAsia"/>
          <w:color w:val="000000"/>
          <w:sz w:val="21"/>
          <w:szCs w:val="21"/>
        </w:rPr>
        <w:t>后30个工作日内支付结算价款。</w:t>
      </w:r>
    </w:p>
    <w:p w14:paraId="5F564E08">
      <w:pPr>
        <w:pStyle w:val="11"/>
        <w:spacing w:before="0" w:beforeAutospacing="0" w:after="0" w:afterAutospacing="0" w:line="480" w:lineRule="exact"/>
        <w:ind w:firstLine="422" w:firstLineChars="200"/>
        <w:jc w:val="both"/>
        <w:rPr>
          <w:rFonts w:hint="eastAsia" w:cs="Times New Roman"/>
          <w:b/>
          <w:color w:val="000000"/>
          <w:sz w:val="21"/>
          <w:szCs w:val="21"/>
        </w:rPr>
      </w:pPr>
      <w:r>
        <w:rPr>
          <w:rFonts w:hint="eastAsia" w:cs="Times New Roman"/>
          <w:b/>
          <w:color w:val="000000"/>
          <w:sz w:val="21"/>
          <w:szCs w:val="21"/>
        </w:rPr>
        <w:t>四</w:t>
      </w:r>
      <w:r>
        <w:rPr>
          <w:rFonts w:cs="Times New Roman"/>
          <w:b/>
          <w:color w:val="000000"/>
          <w:sz w:val="21"/>
          <w:szCs w:val="21"/>
        </w:rPr>
        <w:t>、交验货时间及地点</w:t>
      </w:r>
    </w:p>
    <w:p w14:paraId="6B82B1BF">
      <w:pPr>
        <w:pStyle w:val="10"/>
        <w:shd w:val="clear" w:color="auto" w:fill="FFFFFF"/>
        <w:spacing w:before="0" w:beforeAutospacing="0" w:after="0" w:afterAutospacing="0" w:line="480" w:lineRule="exact"/>
        <w:ind w:firstLine="420" w:firstLineChars="200"/>
        <w:rPr>
          <w:rFonts w:hint="eastAsia" w:ascii="宋体" w:hAnsi="宋体"/>
          <w:sz w:val="21"/>
          <w:szCs w:val="21"/>
        </w:rPr>
      </w:pPr>
      <w:r>
        <w:rPr>
          <w:rFonts w:hint="eastAsia" w:ascii="宋体" w:hAnsi="宋体"/>
          <w:color w:val="000000"/>
          <w:sz w:val="21"/>
          <w:szCs w:val="21"/>
        </w:rPr>
        <w:t>（一）</w:t>
      </w:r>
      <w:r>
        <w:rPr>
          <w:rFonts w:ascii="宋体" w:hAnsi="宋体"/>
          <w:color w:val="000000"/>
          <w:sz w:val="21"/>
          <w:szCs w:val="21"/>
        </w:rPr>
        <w:t>交货地点：</w:t>
      </w:r>
      <w:r>
        <w:rPr>
          <w:rFonts w:hint="eastAsia" w:ascii="宋体" w:hAnsi="宋体"/>
          <w:sz w:val="21"/>
          <w:szCs w:val="21"/>
        </w:rPr>
        <w:t>重庆市</w:t>
      </w:r>
      <w:r>
        <w:rPr>
          <w:rFonts w:hint="eastAsia" w:ascii="宋体" w:hAnsi="宋体"/>
          <w:sz w:val="21"/>
          <w:szCs w:val="21"/>
          <w:lang w:val="en-US" w:eastAsia="zh-CN"/>
        </w:rPr>
        <w:t>璧山区东风林场</w:t>
      </w:r>
      <w:r>
        <w:rPr>
          <w:rFonts w:hint="eastAsia" w:ascii="宋体" w:hAnsi="宋体"/>
          <w:sz w:val="21"/>
          <w:szCs w:val="21"/>
        </w:rPr>
        <w:t>，具体地点以甲方通知为准。</w:t>
      </w:r>
    </w:p>
    <w:p w14:paraId="054D271D">
      <w:pPr>
        <w:pStyle w:val="10"/>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sz w:val="21"/>
          <w:szCs w:val="21"/>
        </w:rPr>
        <w:t>（二）</w:t>
      </w:r>
      <w:r>
        <w:rPr>
          <w:rFonts w:ascii="宋体" w:hAnsi="宋体"/>
          <w:sz w:val="21"/>
          <w:szCs w:val="21"/>
        </w:rPr>
        <w:t>交货时间：</w:t>
      </w:r>
      <w:r>
        <w:rPr>
          <w:rFonts w:hint="eastAsia" w:ascii="宋体" w:hAnsi="宋体"/>
          <w:color w:val="000000"/>
          <w:sz w:val="21"/>
          <w:szCs w:val="21"/>
        </w:rPr>
        <w:t>具体交货时间以甲方通知为准，</w:t>
      </w:r>
      <w:r>
        <w:rPr>
          <w:rFonts w:hint="eastAsia" w:ascii="宋体" w:hAnsi="宋体" w:eastAsia="宋体" w:cs="Times New Roman"/>
          <w:color w:val="000000"/>
          <w:sz w:val="21"/>
          <w:szCs w:val="21"/>
          <w:shd w:val="clear" w:color="auto" w:fill="auto"/>
        </w:rPr>
        <w:t>乙方在接到甲方通知后，必须按照通知要求的时间准时交货</w:t>
      </w:r>
      <w:r>
        <w:rPr>
          <w:rFonts w:hint="eastAsia" w:ascii="宋体" w:hAnsi="宋体"/>
          <w:color w:val="000000"/>
          <w:sz w:val="21"/>
          <w:szCs w:val="21"/>
        </w:rPr>
        <w:t>。</w:t>
      </w:r>
    </w:p>
    <w:p w14:paraId="70B29B48">
      <w:pPr>
        <w:pStyle w:val="13"/>
        <w:shd w:val="clear" w:color="auto" w:fill="FFFFFF"/>
        <w:tabs>
          <w:tab w:val="left" w:pos="780"/>
        </w:tabs>
        <w:spacing w:before="0" w:beforeAutospacing="0" w:after="0" w:afterAutospacing="0" w:line="480" w:lineRule="exact"/>
        <w:ind w:firstLine="411" w:firstLineChars="195"/>
        <w:rPr>
          <w:rFonts w:hint="eastAsia" w:ascii="宋体" w:hAnsi="宋体"/>
          <w:b/>
          <w:color w:val="000000"/>
          <w:sz w:val="21"/>
          <w:szCs w:val="21"/>
        </w:rPr>
      </w:pPr>
      <w:r>
        <w:rPr>
          <w:rFonts w:hint="eastAsia" w:ascii="宋体" w:hAnsi="宋体"/>
          <w:b/>
          <w:color w:val="000000"/>
          <w:sz w:val="21"/>
          <w:szCs w:val="21"/>
        </w:rPr>
        <w:t>五、</w:t>
      </w:r>
      <w:r>
        <w:rPr>
          <w:rFonts w:ascii="宋体" w:hAnsi="宋体"/>
          <w:b/>
          <w:color w:val="000000"/>
          <w:sz w:val="21"/>
          <w:szCs w:val="21"/>
        </w:rPr>
        <w:t>双方的权利和义务</w:t>
      </w:r>
    </w:p>
    <w:p w14:paraId="71D54C69">
      <w:pPr>
        <w:pStyle w:val="13"/>
        <w:shd w:val="clear" w:color="auto" w:fill="FFFFFF"/>
        <w:spacing w:before="0" w:beforeAutospacing="0" w:after="0" w:afterAutospacing="0" w:line="480" w:lineRule="exact"/>
        <w:ind w:firstLine="420" w:firstLineChars="200"/>
        <w:rPr>
          <w:rFonts w:hint="eastAsia" w:ascii="宋体" w:hAnsi="宋体"/>
          <w:bCs/>
          <w:color w:val="000000"/>
          <w:sz w:val="21"/>
          <w:szCs w:val="21"/>
        </w:rPr>
      </w:pPr>
      <w:r>
        <w:rPr>
          <w:rFonts w:hint="eastAsia" w:ascii="宋体" w:hAnsi="宋体"/>
          <w:bCs/>
          <w:color w:val="000000"/>
          <w:sz w:val="21"/>
          <w:szCs w:val="21"/>
        </w:rPr>
        <w:t>（一）</w:t>
      </w:r>
      <w:r>
        <w:rPr>
          <w:rFonts w:ascii="宋体" w:hAnsi="宋体"/>
          <w:bCs/>
          <w:color w:val="000000"/>
          <w:sz w:val="21"/>
          <w:szCs w:val="21"/>
        </w:rPr>
        <w:t>乙方有义务在</w:t>
      </w:r>
      <w:r>
        <w:rPr>
          <w:rFonts w:hint="eastAsia" w:ascii="宋体" w:hAnsi="宋体"/>
          <w:bCs/>
          <w:color w:val="000000"/>
          <w:sz w:val="21"/>
          <w:szCs w:val="21"/>
          <w:lang w:val="en-US" w:eastAsia="zh-CN"/>
        </w:rPr>
        <w:t>苗木栽植</w:t>
      </w:r>
      <w:r>
        <w:rPr>
          <w:rFonts w:hint="eastAsia" w:ascii="宋体" w:hAnsi="宋体"/>
          <w:bCs/>
          <w:color w:val="000000"/>
          <w:sz w:val="21"/>
          <w:szCs w:val="21"/>
        </w:rPr>
        <w:t>过程中</w:t>
      </w:r>
      <w:r>
        <w:rPr>
          <w:rFonts w:ascii="宋体" w:hAnsi="宋体"/>
          <w:bCs/>
          <w:color w:val="000000"/>
          <w:sz w:val="21"/>
          <w:szCs w:val="21"/>
        </w:rPr>
        <w:t>提供技术服务，</w:t>
      </w:r>
      <w:r>
        <w:rPr>
          <w:rFonts w:hint="eastAsia" w:ascii="宋体" w:hAnsi="宋体"/>
          <w:bCs/>
          <w:color w:val="000000"/>
          <w:sz w:val="21"/>
          <w:szCs w:val="21"/>
        </w:rPr>
        <w:t>因此发生的费用由乙方自行承担</w:t>
      </w:r>
      <w:r>
        <w:rPr>
          <w:rFonts w:ascii="宋体" w:hAnsi="宋体"/>
          <w:bCs/>
          <w:color w:val="000000"/>
          <w:sz w:val="21"/>
          <w:szCs w:val="21"/>
        </w:rPr>
        <w:t>。</w:t>
      </w:r>
    </w:p>
    <w:p w14:paraId="71578931">
      <w:pPr>
        <w:pStyle w:val="14"/>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（二）标的物在甲方验收接收前毁损灭失的风险由乙方承担，自甲方验收接收时起转移至甲方。</w:t>
      </w:r>
    </w:p>
    <w:p w14:paraId="05EB179E">
      <w:pPr>
        <w:pStyle w:val="14"/>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甲方有权提前解除合同，但应当提前15日通知乙方。甲方提前解除合同的，自合同解除之日起15个工作日内双方按照合同终止前甲方接收的合格货物数量及合同单价办理结算，甲方于结算完毕且收到等额增值税发票后30个工作日内支付结算价款。</w:t>
      </w:r>
    </w:p>
    <w:p w14:paraId="7273D190">
      <w:pPr>
        <w:pStyle w:val="14"/>
        <w:shd w:val="clear" w:color="auto" w:fill="FFFFFF"/>
        <w:spacing w:before="0" w:beforeAutospacing="0" w:after="0" w:afterAutospacing="0" w:line="480" w:lineRule="exact"/>
        <w:ind w:firstLine="411" w:firstLineChars="195"/>
        <w:rPr>
          <w:rFonts w:hint="eastAsia" w:ascii="宋体" w:hAnsi="宋体"/>
          <w:b/>
          <w:bCs/>
          <w:color w:val="000000"/>
          <w:spacing w:val="10"/>
          <w:sz w:val="21"/>
          <w:szCs w:val="21"/>
        </w:rPr>
      </w:pPr>
      <w:r>
        <w:rPr>
          <w:rFonts w:hint="eastAsia" w:ascii="宋体" w:hAnsi="宋体"/>
          <w:b/>
          <w:color w:val="000000"/>
          <w:sz w:val="21"/>
          <w:szCs w:val="21"/>
        </w:rPr>
        <w:t>六</w:t>
      </w:r>
      <w:r>
        <w:rPr>
          <w:rFonts w:ascii="宋体" w:hAnsi="宋体"/>
          <w:b/>
          <w:color w:val="000000"/>
          <w:sz w:val="21"/>
          <w:szCs w:val="21"/>
        </w:rPr>
        <w:t>、违约责任</w:t>
      </w:r>
    </w:p>
    <w:p w14:paraId="1D78CF0D">
      <w:pPr>
        <w:pStyle w:val="12"/>
        <w:shd w:val="clear" w:color="auto" w:fill="FFFFFF"/>
        <w:spacing w:before="0" w:beforeAutospacing="0" w:after="0" w:afterAutospacing="0" w:line="480" w:lineRule="exact"/>
        <w:ind w:firstLine="200"/>
        <w:rPr>
          <w:rFonts w:hint="eastAsia" w:ascii="宋体" w:hAnsi="宋体"/>
          <w:color w:val="000000"/>
          <w:sz w:val="21"/>
          <w:szCs w:val="21"/>
        </w:rPr>
      </w:pPr>
      <w:r>
        <w:rPr>
          <w:rFonts w:hint="eastAsia" w:ascii="宋体" w:hAnsi="宋体"/>
          <w:color w:val="000000"/>
          <w:sz w:val="21"/>
          <w:szCs w:val="21"/>
        </w:rPr>
        <w:t>（一）乙方应按照合同约定的质量向甲方供应货物，对于质量不合格的，甲方有权拒绝接收，因此产生的费用和损失由乙方承担，供货期限不予顺延。</w:t>
      </w:r>
    </w:p>
    <w:p w14:paraId="7480286D">
      <w:pPr>
        <w:pStyle w:val="12"/>
        <w:shd w:val="clear" w:color="auto" w:fill="FFFFFF"/>
        <w:spacing w:before="0" w:beforeAutospacing="0" w:after="0" w:afterAutospacing="0" w:line="480" w:lineRule="exact"/>
        <w:ind w:firstLine="200"/>
        <w:rPr>
          <w:rFonts w:ascii="宋体" w:hAnsi="宋体"/>
          <w:color w:val="000000"/>
          <w:sz w:val="21"/>
          <w:szCs w:val="21"/>
        </w:rPr>
      </w:pPr>
      <w:r>
        <w:rPr>
          <w:rFonts w:hint="eastAsia" w:ascii="宋体" w:hAnsi="宋体"/>
          <w:color w:val="000000"/>
          <w:sz w:val="21"/>
          <w:szCs w:val="21"/>
        </w:rPr>
        <w:t>（二）乙方应当按照合同约定按时供货，乙方迟延交货的，每迟延一日，应向甲方支付合同总价款千分之一的违约金；迟延交货超过10天的，甲方有权解除合同。</w:t>
      </w:r>
    </w:p>
    <w:p w14:paraId="1F1B145F">
      <w:pPr>
        <w:pStyle w:val="12"/>
        <w:shd w:val="clear" w:color="auto" w:fill="FFFFFF"/>
        <w:spacing w:before="0" w:beforeAutospacing="0" w:after="0" w:afterAutospacing="0" w:line="480" w:lineRule="exact"/>
        <w:ind w:firstLine="200"/>
        <w:rPr>
          <w:rFonts w:hint="eastAsia" w:ascii="宋体" w:hAnsi="宋体"/>
          <w:color w:val="000000"/>
          <w:sz w:val="21"/>
          <w:szCs w:val="21"/>
        </w:rPr>
      </w:pPr>
      <w:r>
        <w:rPr>
          <w:rFonts w:hint="eastAsia" w:ascii="宋体" w:hAnsi="宋体"/>
          <w:color w:val="000000"/>
          <w:sz w:val="21"/>
          <w:szCs w:val="21"/>
        </w:rPr>
        <w:t>（三）因乙方违约给甲方造成损失的，乙方还应当予以赔偿。甲方的损失包括直接损失、间接损失以及维权费用（包括但不限于诉讼费、律师费、鉴定费等）。</w:t>
      </w:r>
    </w:p>
    <w:p w14:paraId="2FADD099">
      <w:pPr>
        <w:pStyle w:val="12"/>
        <w:shd w:val="clear" w:color="auto" w:fill="FFFFFF"/>
        <w:spacing w:before="0" w:beforeAutospacing="0" w:after="0" w:afterAutospacing="0" w:line="480" w:lineRule="exact"/>
        <w:ind w:firstLine="200"/>
        <w:rPr>
          <w:rFonts w:hint="eastAsia" w:ascii="宋体" w:hAnsi="宋体" w:cs="Times New Roman"/>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四</w:t>
      </w: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苗木</w:t>
      </w:r>
      <w:r>
        <w:rPr>
          <w:rFonts w:hint="eastAsia" w:ascii="宋体" w:hAnsi="宋体" w:cs="Times New Roman"/>
          <w:color w:val="000000"/>
          <w:sz w:val="21"/>
          <w:szCs w:val="21"/>
        </w:rPr>
        <w:t>合格率应符合合同约定，累计两次低于95%的，甲方有权解除合同，乙方按照合同总价款的20%向甲方</w:t>
      </w:r>
      <w:r>
        <w:rPr>
          <w:rFonts w:hint="eastAsia" w:ascii="宋体" w:hAnsi="宋体" w:cs="Times New Roman"/>
          <w:color w:val="000000"/>
          <w:sz w:val="21"/>
          <w:szCs w:val="21"/>
          <w:lang w:val="en-US" w:eastAsia="zh-CN"/>
        </w:rPr>
        <w:t>支付违约金</w:t>
      </w:r>
      <w:r>
        <w:rPr>
          <w:rFonts w:hint="eastAsia" w:ascii="宋体" w:hAnsi="宋体" w:cs="Times New Roman"/>
          <w:color w:val="000000"/>
          <w:sz w:val="21"/>
          <w:szCs w:val="21"/>
        </w:rPr>
        <w:t>（甲方有权在应支付乙方款项中直接扣除）。违约金不足以弥补甲方损失的，乙方还应当予以补足。</w:t>
      </w:r>
    </w:p>
    <w:p w14:paraId="7461C9CF">
      <w:pPr>
        <w:pStyle w:val="12"/>
        <w:shd w:val="clear" w:color="auto" w:fill="FFFFFF"/>
        <w:spacing w:before="0" w:beforeAutospacing="0" w:after="0" w:afterAutospacing="0" w:line="480" w:lineRule="exact"/>
        <w:ind w:firstLine="200"/>
        <w:rPr>
          <w:rFonts w:hint="eastAsia" w:ascii="宋体" w:hAnsi="宋体" w:cs="Times New Roman"/>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五</w:t>
      </w:r>
      <w:r>
        <w:rPr>
          <w:rFonts w:hint="eastAsia" w:ascii="宋体" w:hAnsi="宋体" w:cs="Times New Roman"/>
          <w:color w:val="000000"/>
          <w:sz w:val="21"/>
          <w:szCs w:val="21"/>
        </w:rPr>
        <w:t>）乙方向甲方提供的</w:t>
      </w:r>
      <w:r>
        <w:rPr>
          <w:rFonts w:hint="eastAsia" w:ascii="宋体" w:hAnsi="宋体" w:cs="Times New Roman"/>
          <w:color w:val="000000"/>
          <w:sz w:val="21"/>
          <w:szCs w:val="21"/>
          <w:lang w:val="en-US" w:eastAsia="zh-CN"/>
        </w:rPr>
        <w:t>苗木</w:t>
      </w:r>
      <w:r>
        <w:rPr>
          <w:rFonts w:hint="eastAsia" w:ascii="宋体" w:hAnsi="宋体" w:cs="Times New Roman"/>
          <w:color w:val="000000"/>
          <w:sz w:val="21"/>
          <w:szCs w:val="21"/>
        </w:rPr>
        <w:t>有</w:t>
      </w:r>
      <w:r>
        <w:rPr>
          <w:rFonts w:hint="eastAsia" w:ascii="宋体" w:hAnsi="宋体" w:cs="Times New Roman"/>
          <w:color w:val="000000"/>
          <w:sz w:val="21"/>
          <w:szCs w:val="21"/>
          <w:lang w:val="en-US" w:eastAsia="zh-CN"/>
        </w:rPr>
        <w:t>严重</w:t>
      </w:r>
      <w:r>
        <w:rPr>
          <w:rFonts w:hint="eastAsia" w:ascii="宋体" w:hAnsi="宋体" w:cs="Times New Roman"/>
          <w:color w:val="000000"/>
          <w:sz w:val="21"/>
          <w:szCs w:val="21"/>
        </w:rPr>
        <w:t>病虫害的，甲方有权解除合同，乙方</w:t>
      </w:r>
      <w:r>
        <w:rPr>
          <w:rFonts w:hint="eastAsia" w:ascii="宋体" w:hAnsi="宋体" w:cs="Times New Roman"/>
          <w:color w:val="000000"/>
          <w:sz w:val="21"/>
          <w:szCs w:val="21"/>
          <w:lang w:val="en-US" w:eastAsia="zh-CN"/>
        </w:rPr>
        <w:t>须全额返还合同</w:t>
      </w:r>
      <w:r>
        <w:rPr>
          <w:rFonts w:hint="eastAsia" w:ascii="宋体" w:hAnsi="宋体" w:cs="Times New Roman"/>
          <w:color w:val="000000"/>
          <w:sz w:val="21"/>
          <w:szCs w:val="21"/>
        </w:rPr>
        <w:t>价款且乙方应当赔偿甲方因此所遭受的损失。</w:t>
      </w:r>
    </w:p>
    <w:p w14:paraId="6B8C5EFC">
      <w:pPr>
        <w:pStyle w:val="12"/>
        <w:shd w:val="clear" w:color="auto" w:fill="FFFFFF"/>
        <w:spacing w:before="0" w:beforeAutospacing="0" w:after="0" w:afterAutospacing="0" w:line="480" w:lineRule="exact"/>
        <w:ind w:firstLine="200"/>
        <w:rPr>
          <w:rFonts w:hint="eastAsia" w:ascii="宋体" w:hAnsi="宋体"/>
          <w:b/>
          <w:bCs/>
          <w:color w:val="000000"/>
          <w:spacing w:val="10"/>
          <w:sz w:val="21"/>
          <w:szCs w:val="21"/>
        </w:rPr>
      </w:pPr>
      <w:r>
        <w:rPr>
          <w:rFonts w:hint="eastAsia" w:ascii="宋体" w:hAnsi="宋体"/>
          <w:b/>
          <w:color w:val="000000"/>
          <w:sz w:val="21"/>
          <w:szCs w:val="21"/>
        </w:rPr>
        <w:t>七</w:t>
      </w:r>
      <w:r>
        <w:rPr>
          <w:rFonts w:ascii="宋体" w:hAnsi="宋体"/>
          <w:b/>
          <w:color w:val="000000"/>
          <w:sz w:val="21"/>
          <w:szCs w:val="21"/>
        </w:rPr>
        <w:t>、免除责任</w:t>
      </w:r>
    </w:p>
    <w:p w14:paraId="00DBB3AD">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双方在合同的履行过程中，如遇不可抗力，致使合同不能履行或不能全部履行的，可免除违约责任，但遇不可抗力的一方应在遭遇不可抗力后的七个工作日内及时通知另一方，以免造成更大的损失</w:t>
      </w:r>
      <w:r>
        <w:rPr>
          <w:rFonts w:hint="eastAsia" w:ascii="宋体" w:hAnsi="宋体"/>
          <w:color w:val="000000"/>
          <w:sz w:val="21"/>
          <w:szCs w:val="21"/>
        </w:rPr>
        <w:t>。</w:t>
      </w:r>
      <w:r>
        <w:rPr>
          <w:rFonts w:ascii="宋体" w:hAnsi="宋体"/>
          <w:color w:val="000000"/>
          <w:sz w:val="21"/>
          <w:szCs w:val="21"/>
        </w:rPr>
        <w:t>如贻误通知，贻误通知一方需对因贻误通知而给另一方造成的损失承担赔偿责任。</w:t>
      </w:r>
    </w:p>
    <w:p w14:paraId="4F24F50A">
      <w:pPr>
        <w:pStyle w:val="12"/>
        <w:shd w:val="clear" w:color="auto" w:fill="FFFFFF"/>
        <w:spacing w:before="0" w:beforeAutospacing="0" w:after="0" w:afterAutospacing="0" w:line="480" w:lineRule="exact"/>
        <w:ind w:firstLine="200"/>
        <w:rPr>
          <w:rFonts w:hint="eastAsia" w:ascii="宋体" w:hAnsi="宋体"/>
          <w:b/>
          <w:bCs/>
          <w:color w:val="000000"/>
          <w:spacing w:val="12"/>
          <w:sz w:val="21"/>
          <w:szCs w:val="21"/>
        </w:rPr>
      </w:pPr>
      <w:r>
        <w:rPr>
          <w:rFonts w:hint="eastAsia" w:ascii="宋体" w:hAnsi="宋体"/>
          <w:b/>
          <w:color w:val="000000"/>
          <w:sz w:val="21"/>
          <w:szCs w:val="21"/>
        </w:rPr>
        <w:t>八</w:t>
      </w:r>
      <w:r>
        <w:rPr>
          <w:rFonts w:ascii="宋体" w:hAnsi="宋体"/>
          <w:b/>
          <w:color w:val="000000"/>
          <w:sz w:val="21"/>
          <w:szCs w:val="21"/>
        </w:rPr>
        <w:t>、纠纷的解决</w:t>
      </w:r>
    </w:p>
    <w:p w14:paraId="5DC71775">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如在合同履行过程中发生争议，双方应本着实事求是的态度友好协商解决</w:t>
      </w:r>
      <w:r>
        <w:rPr>
          <w:rFonts w:hint="eastAsia" w:ascii="宋体" w:hAnsi="宋体"/>
          <w:color w:val="000000"/>
          <w:sz w:val="21"/>
          <w:szCs w:val="21"/>
        </w:rPr>
        <w:t>；</w:t>
      </w:r>
      <w:r>
        <w:rPr>
          <w:rFonts w:ascii="宋体" w:hAnsi="宋体"/>
          <w:color w:val="000000"/>
          <w:sz w:val="21"/>
          <w:szCs w:val="21"/>
        </w:rPr>
        <w:t>如协商不成，应向</w:t>
      </w:r>
      <w:r>
        <w:rPr>
          <w:rFonts w:hint="eastAsia" w:ascii="宋体" w:hAnsi="宋体"/>
          <w:color w:val="000000"/>
          <w:sz w:val="21"/>
          <w:szCs w:val="21"/>
        </w:rPr>
        <w:t>甲方所在地有管辖权的人民法院起诉</w:t>
      </w:r>
      <w:r>
        <w:rPr>
          <w:rFonts w:ascii="宋体" w:hAnsi="宋体"/>
          <w:color w:val="000000"/>
          <w:sz w:val="21"/>
          <w:szCs w:val="21"/>
        </w:rPr>
        <w:t>。</w:t>
      </w:r>
    </w:p>
    <w:p w14:paraId="7ABC44D7">
      <w:pPr>
        <w:pStyle w:val="12"/>
        <w:shd w:val="clear" w:color="auto" w:fill="FFFFFF"/>
        <w:spacing w:before="0" w:beforeAutospacing="0" w:after="0" w:afterAutospacing="0" w:line="480" w:lineRule="exact"/>
        <w:ind w:firstLine="200"/>
        <w:rPr>
          <w:rFonts w:hint="eastAsia" w:ascii="宋体" w:hAnsi="宋体"/>
          <w:b/>
          <w:color w:val="000000"/>
          <w:sz w:val="21"/>
          <w:szCs w:val="21"/>
        </w:rPr>
      </w:pPr>
      <w:r>
        <w:rPr>
          <w:rFonts w:hint="eastAsia" w:ascii="宋体" w:hAnsi="宋体"/>
          <w:b/>
          <w:color w:val="000000"/>
          <w:sz w:val="21"/>
          <w:szCs w:val="21"/>
        </w:rPr>
        <w:t>九</w:t>
      </w:r>
      <w:r>
        <w:rPr>
          <w:rFonts w:ascii="宋体" w:hAnsi="宋体"/>
          <w:b/>
          <w:color w:val="000000"/>
          <w:sz w:val="21"/>
          <w:szCs w:val="21"/>
        </w:rPr>
        <w:t>、通知及送达</w:t>
      </w:r>
    </w:p>
    <w:p w14:paraId="1CAFD3DE">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ascii="宋体" w:hAnsi="宋体"/>
          <w:color w:val="000000"/>
          <w:sz w:val="21"/>
          <w:szCs w:val="21"/>
        </w:rPr>
        <w:t>双方同意合同</w:t>
      </w:r>
      <w:r>
        <w:rPr>
          <w:rFonts w:hint="eastAsia" w:ascii="宋体" w:hAnsi="宋体"/>
          <w:color w:val="000000"/>
          <w:sz w:val="21"/>
          <w:szCs w:val="21"/>
        </w:rPr>
        <w:t>中任一</w:t>
      </w:r>
      <w:r>
        <w:rPr>
          <w:rFonts w:ascii="宋体" w:hAnsi="宋体"/>
          <w:color w:val="000000"/>
          <w:sz w:val="21"/>
          <w:szCs w:val="21"/>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rPr>
        <w:t>及时</w:t>
      </w:r>
      <w:r>
        <w:rPr>
          <w:rFonts w:ascii="宋体" w:hAnsi="宋体"/>
          <w:color w:val="000000"/>
          <w:sz w:val="21"/>
          <w:szCs w:val="21"/>
        </w:rPr>
        <w:t>以书面形式通知另一方，若未通知的，变更前的送达地址仍为有效送达地址。</w:t>
      </w:r>
    </w:p>
    <w:p w14:paraId="622003F2">
      <w:pPr>
        <w:pStyle w:val="15"/>
        <w:shd w:val="clear" w:color="auto" w:fill="FFFFFF"/>
        <w:spacing w:before="0" w:beforeAutospacing="0" w:after="0" w:afterAutospacing="0" w:line="480" w:lineRule="exact"/>
        <w:ind w:firstLine="200"/>
        <w:rPr>
          <w:rFonts w:hint="eastAsia" w:ascii="宋体" w:hAnsi="宋体"/>
          <w:b/>
          <w:bCs/>
          <w:color w:val="000000"/>
          <w:sz w:val="21"/>
          <w:szCs w:val="21"/>
        </w:rPr>
      </w:pPr>
      <w:r>
        <w:rPr>
          <w:rFonts w:hint="eastAsia" w:ascii="宋体" w:hAnsi="宋体"/>
          <w:b/>
          <w:bCs/>
          <w:color w:val="000000"/>
          <w:sz w:val="21"/>
          <w:szCs w:val="21"/>
        </w:rPr>
        <w:t>十</w:t>
      </w:r>
      <w:r>
        <w:rPr>
          <w:rFonts w:ascii="宋体" w:hAnsi="宋体"/>
          <w:b/>
          <w:bCs/>
          <w:color w:val="000000"/>
          <w:sz w:val="21"/>
          <w:szCs w:val="21"/>
        </w:rPr>
        <w:t>、</w:t>
      </w:r>
      <w:r>
        <w:rPr>
          <w:rFonts w:hint="eastAsia" w:ascii="宋体" w:hAnsi="宋体"/>
          <w:b/>
          <w:bCs/>
          <w:color w:val="000000"/>
          <w:sz w:val="21"/>
          <w:szCs w:val="21"/>
        </w:rPr>
        <w:t>廉洁条款</w:t>
      </w:r>
    </w:p>
    <w:p w14:paraId="56924150">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w:t>
      </w:r>
      <w:r>
        <w:rPr>
          <w:rFonts w:ascii="宋体" w:hAnsi="宋体"/>
          <w:color w:val="000000"/>
          <w:sz w:val="21"/>
          <w:szCs w:val="21"/>
        </w:rPr>
        <w:t>甲、乙双方应严格遵守《中华人民共和国反不正当竞争法》等相关法律法规关于禁止商业贿赂行为的规定，坚决拒绝商业贿赂、行贿及其他不正当之商业行为。</w:t>
      </w:r>
    </w:p>
    <w:p w14:paraId="5B5F8014">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w:t>
      </w:r>
      <w:r>
        <w:rPr>
          <w:rFonts w:ascii="宋体" w:hAnsi="宋体"/>
          <w:color w:val="000000"/>
          <w:sz w:val="21"/>
          <w:szCs w:val="21"/>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285AD707">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w:t>
      </w:r>
      <w:r>
        <w:rPr>
          <w:rFonts w:ascii="宋体" w:hAnsi="宋体"/>
          <w:color w:val="000000"/>
          <w:sz w:val="21"/>
          <w:szCs w:val="21"/>
        </w:rPr>
        <w:t>若甲方人员要求乙方或其人员给予其任何形式的不正当利益，乙方应向甲方相关监察部门举报。甲方依据乙方提供信息和相关证据查实后将及时公正处理；甲方将为乙方的举报严格保密，并视情况给予奖励。</w:t>
      </w:r>
      <w:bookmarkStart w:id="0" w:name="_GoBack"/>
      <w:bookmarkEnd w:id="0"/>
    </w:p>
    <w:p w14:paraId="7AD8936A">
      <w:pPr>
        <w:pStyle w:val="15"/>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51B473B4">
      <w:pPr>
        <w:pStyle w:val="12"/>
        <w:shd w:val="clear" w:color="auto" w:fill="FFFFFF"/>
        <w:spacing w:before="0" w:beforeAutospacing="0" w:after="0" w:afterAutospacing="0" w:line="480" w:lineRule="exact"/>
        <w:ind w:firstLine="200"/>
        <w:rPr>
          <w:rFonts w:hint="eastAsia" w:ascii="宋体" w:hAnsi="宋体"/>
          <w:b/>
          <w:color w:val="000000"/>
          <w:sz w:val="21"/>
          <w:szCs w:val="21"/>
        </w:rPr>
      </w:pPr>
      <w:r>
        <w:rPr>
          <w:rFonts w:ascii="宋体" w:hAnsi="宋体"/>
          <w:b/>
          <w:color w:val="000000"/>
          <w:sz w:val="21"/>
          <w:szCs w:val="21"/>
        </w:rPr>
        <w:t>十</w:t>
      </w:r>
      <w:r>
        <w:rPr>
          <w:rFonts w:hint="eastAsia" w:ascii="宋体" w:hAnsi="宋体"/>
          <w:b/>
          <w:color w:val="000000"/>
          <w:sz w:val="21"/>
          <w:szCs w:val="21"/>
        </w:rPr>
        <w:t>一</w:t>
      </w:r>
      <w:r>
        <w:rPr>
          <w:rFonts w:ascii="宋体" w:hAnsi="宋体"/>
          <w:b/>
          <w:color w:val="000000"/>
          <w:sz w:val="21"/>
          <w:szCs w:val="21"/>
        </w:rPr>
        <w:t>、其他</w:t>
      </w:r>
    </w:p>
    <w:p w14:paraId="35CF7E5E">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一）甲方在中华人民共和国境内使用投标人提供的货物及服务时免受第三方提出的侵犯其专利权或其它知识产权的索赔。如果第三方提出侵权指控，乙方应承担由此而引起的一切法律责任和费用。甲方若承担责任的，有权向乙方追偿。</w:t>
      </w:r>
    </w:p>
    <w:p w14:paraId="64AB7FAF">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（二）乙方对其提供货物尽培训义务，应提供对甲方或现场管理人员的基本技术指导，使前述人员能够正确使用本次采购的或无。</w:t>
      </w:r>
    </w:p>
    <w:p w14:paraId="644C7AEA">
      <w:pPr>
        <w:pStyle w:val="12"/>
        <w:shd w:val="clear" w:color="auto" w:fill="FFFFFF"/>
        <w:spacing w:before="0" w:beforeAutospacing="0" w:after="0" w:afterAutospacing="0" w:line="480" w:lineRule="exact"/>
        <w:ind w:firstLine="420" w:firstLineChars="200"/>
        <w:rPr>
          <w:rFonts w:hint="eastAsia" w:ascii="宋体" w:hAnsi="宋体"/>
          <w:color w:val="000000"/>
          <w:sz w:val="21"/>
          <w:szCs w:val="21"/>
        </w:rPr>
      </w:pPr>
      <w:r>
        <w:rPr>
          <w:rFonts w:hint="eastAsia" w:ascii="宋体" w:hAnsi="宋体"/>
          <w:color w:val="000000"/>
          <w:sz w:val="21"/>
          <w:szCs w:val="21"/>
        </w:rPr>
        <w:t>（三）</w:t>
      </w:r>
      <w:r>
        <w:rPr>
          <w:rFonts w:ascii="宋体" w:hAnsi="宋体"/>
          <w:color w:val="000000"/>
          <w:sz w:val="21"/>
          <w:szCs w:val="21"/>
        </w:rPr>
        <w:t>本合同自双方签字</w:t>
      </w:r>
      <w:r>
        <w:rPr>
          <w:rFonts w:hint="eastAsia" w:ascii="宋体" w:hAnsi="宋体"/>
          <w:color w:val="000000"/>
          <w:sz w:val="21"/>
          <w:szCs w:val="21"/>
        </w:rPr>
        <w:t>或者盖章之时成立并生</w:t>
      </w:r>
      <w:r>
        <w:rPr>
          <w:rFonts w:ascii="宋体" w:hAnsi="宋体"/>
          <w:color w:val="000000"/>
          <w:sz w:val="21"/>
          <w:szCs w:val="21"/>
        </w:rPr>
        <w:t>效，壹式肆份，各执贰份</w:t>
      </w:r>
      <w:r>
        <w:rPr>
          <w:rFonts w:hint="eastAsia" w:ascii="宋体" w:hAnsi="宋体"/>
          <w:color w:val="000000"/>
          <w:sz w:val="21"/>
          <w:szCs w:val="21"/>
        </w:rPr>
        <w:t>，具有同等法律效力</w:t>
      </w:r>
      <w:r>
        <w:rPr>
          <w:rFonts w:ascii="宋体" w:hAnsi="宋体"/>
          <w:color w:val="000000"/>
          <w:sz w:val="21"/>
          <w:szCs w:val="21"/>
        </w:rPr>
        <w:t>。</w:t>
      </w:r>
    </w:p>
    <w:p w14:paraId="622B94CB">
      <w:pPr>
        <w:pStyle w:val="12"/>
        <w:shd w:val="clear" w:color="auto" w:fill="FFFFFF"/>
        <w:spacing w:before="0" w:beforeAutospacing="0" w:after="0" w:afterAutospacing="0" w:line="480" w:lineRule="exact"/>
        <w:ind w:firstLine="420" w:firstLineChars="200"/>
        <w:rPr>
          <w:rFonts w:hint="eastAsia" w:ascii="等线" w:hAnsi="等线" w:eastAsia="等线" w:cs="等线"/>
          <w:color w:val="000000"/>
          <w:sz w:val="21"/>
          <w:szCs w:val="21"/>
        </w:rPr>
      </w:pPr>
    </w:p>
    <w:p w14:paraId="6AF00792">
      <w:pPr>
        <w:pStyle w:val="12"/>
        <w:shd w:val="clear" w:color="auto" w:fill="FFFFFF"/>
        <w:spacing w:before="0" w:beforeAutospacing="0" w:after="0" w:afterAutospacing="0" w:line="480" w:lineRule="exact"/>
        <w:ind w:firstLine="210" w:firstLineChars="100"/>
        <w:rPr>
          <w:color w:val="000000"/>
          <w:sz w:val="20"/>
        </w:rPr>
      </w:pPr>
      <w:r>
        <w:rPr>
          <w:color w:val="000000"/>
          <w:sz w:val="21"/>
          <w:szCs w:val="21"/>
        </w:rPr>
        <w:t xml:space="preserve">甲方：重庆市林业投资开发有限责任公司      </w:t>
      </w:r>
      <w:r>
        <w:rPr>
          <w:rFonts w:hint="eastAsia"/>
          <w:color w:val="000000"/>
          <w:sz w:val="21"/>
          <w:szCs w:val="21"/>
        </w:rPr>
        <w:t xml:space="preserve">  </w:t>
      </w:r>
      <w:r>
        <w:rPr>
          <w:color w:val="000000"/>
          <w:sz w:val="21"/>
          <w:szCs w:val="21"/>
        </w:rPr>
        <w:t>乙方：</w:t>
      </w:r>
    </w:p>
    <w:p w14:paraId="6B0370AD">
      <w:pPr>
        <w:pStyle w:val="12"/>
        <w:shd w:val="clear" w:color="auto" w:fill="FFFFFF"/>
        <w:spacing w:before="0" w:beforeAutospacing="0" w:after="0" w:afterAutospacing="0" w:line="480" w:lineRule="exact"/>
        <w:ind w:firstLine="630" w:firstLineChars="300"/>
        <w:rPr>
          <w:color w:val="000000"/>
          <w:sz w:val="21"/>
          <w:szCs w:val="21"/>
        </w:rPr>
      </w:pPr>
    </w:p>
    <w:p w14:paraId="3EB572DE">
      <w:pPr>
        <w:pStyle w:val="12"/>
        <w:shd w:val="clear" w:color="auto" w:fill="FFFFFF"/>
        <w:spacing w:before="0" w:beforeAutospacing="0" w:after="0" w:afterAutospacing="0" w:line="480" w:lineRule="exact"/>
        <w:ind w:firstLine="630" w:firstLineChars="300"/>
        <w:rPr>
          <w:color w:val="000000"/>
          <w:sz w:val="21"/>
          <w:szCs w:val="21"/>
        </w:rPr>
      </w:pPr>
    </w:p>
    <w:p w14:paraId="40B87770">
      <w:pPr>
        <w:pStyle w:val="12"/>
        <w:shd w:val="clear" w:color="auto" w:fill="FFFFFF"/>
        <w:spacing w:before="0" w:beforeAutospacing="0" w:after="0" w:afterAutospacing="0" w:line="480" w:lineRule="exact"/>
        <w:ind w:firstLine="420" w:firstLineChars="200"/>
        <w:rPr>
          <w:color w:val="000000"/>
          <w:sz w:val="21"/>
          <w:szCs w:val="21"/>
        </w:rPr>
      </w:pPr>
      <w:r>
        <w:rPr>
          <w:color w:val="000000"/>
          <w:sz w:val="21"/>
          <w:szCs w:val="21"/>
        </w:rPr>
        <w:t>法定代表人或委托代理人</w:t>
      </w:r>
      <w:r>
        <w:rPr>
          <w:rFonts w:hint="eastAsia"/>
          <w:color w:val="000000"/>
          <w:sz w:val="21"/>
          <w:szCs w:val="21"/>
        </w:rPr>
        <w:t>（签字）</w:t>
      </w:r>
      <w:r>
        <w:rPr>
          <w:color w:val="000000"/>
          <w:sz w:val="21"/>
          <w:szCs w:val="21"/>
        </w:rPr>
        <w:t xml:space="preserve">：      </w:t>
      </w:r>
      <w:r>
        <w:rPr>
          <w:rFonts w:hint="eastAsia"/>
          <w:color w:val="000000"/>
          <w:sz w:val="21"/>
          <w:szCs w:val="21"/>
        </w:rPr>
        <w:t xml:space="preserve">       </w:t>
      </w:r>
      <w:r>
        <w:rPr>
          <w:color w:val="000000"/>
          <w:sz w:val="21"/>
          <w:szCs w:val="21"/>
        </w:rPr>
        <w:t>法定代表人或委托代理人</w:t>
      </w:r>
      <w:r>
        <w:rPr>
          <w:rFonts w:hint="eastAsia"/>
          <w:color w:val="000000"/>
          <w:sz w:val="21"/>
          <w:szCs w:val="21"/>
        </w:rPr>
        <w:t>（签字）：</w:t>
      </w:r>
      <w:r>
        <w:rPr>
          <w:color w:val="000000"/>
          <w:sz w:val="21"/>
          <w:szCs w:val="21"/>
        </w:rPr>
        <w:t xml:space="preserve">           </w:t>
      </w:r>
    </w:p>
    <w:p w14:paraId="0D5985B0">
      <w:pPr>
        <w:pStyle w:val="12"/>
        <w:shd w:val="clear" w:color="auto" w:fill="FFFFFF"/>
        <w:spacing w:before="0" w:beforeAutospacing="0" w:after="0" w:afterAutospacing="0" w:line="480" w:lineRule="exact"/>
        <w:ind w:firstLine="420" w:firstLineChars="200"/>
        <w:rPr>
          <w:color w:val="000000"/>
        </w:rPr>
      </w:pPr>
      <w:r>
        <w:rPr>
          <w:color w:val="000000"/>
          <w:sz w:val="21"/>
          <w:szCs w:val="21"/>
        </w:rPr>
        <w:t xml:space="preserve">签订日期：    年    月    日                签订日期：    年     月   日 </w:t>
      </w:r>
    </w:p>
    <w:p w14:paraId="47B99B0D">
      <w:pPr>
        <w:pStyle w:val="4"/>
        <w:rPr>
          <w:color w:val="000000"/>
        </w:rPr>
      </w:pPr>
    </w:p>
    <w:p w14:paraId="365721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ZTcyNzU2ODlhY2M0NGJjMzJiNGJmZmU2ZDM3MGUifQ=="/>
  </w:docVars>
  <w:rsids>
    <w:rsidRoot w:val="47CE4335"/>
    <w:rsid w:val="00225FC6"/>
    <w:rsid w:val="002B3DE7"/>
    <w:rsid w:val="004E7656"/>
    <w:rsid w:val="005B1798"/>
    <w:rsid w:val="013066CA"/>
    <w:rsid w:val="013B1094"/>
    <w:rsid w:val="024B78FE"/>
    <w:rsid w:val="02FE0560"/>
    <w:rsid w:val="05597A8E"/>
    <w:rsid w:val="06964ACC"/>
    <w:rsid w:val="0ADA52E3"/>
    <w:rsid w:val="0B093D05"/>
    <w:rsid w:val="0B527C78"/>
    <w:rsid w:val="0B9026B1"/>
    <w:rsid w:val="0CDA455E"/>
    <w:rsid w:val="0EDF758F"/>
    <w:rsid w:val="0F160F85"/>
    <w:rsid w:val="13DE2AA7"/>
    <w:rsid w:val="16560BB2"/>
    <w:rsid w:val="16FC471D"/>
    <w:rsid w:val="1A1C5768"/>
    <w:rsid w:val="1C8A436D"/>
    <w:rsid w:val="1D37200B"/>
    <w:rsid w:val="1E4119F4"/>
    <w:rsid w:val="1FF96076"/>
    <w:rsid w:val="25EA249A"/>
    <w:rsid w:val="25F87338"/>
    <w:rsid w:val="27372964"/>
    <w:rsid w:val="27CB17EE"/>
    <w:rsid w:val="2B2D4714"/>
    <w:rsid w:val="2C365B84"/>
    <w:rsid w:val="2D750386"/>
    <w:rsid w:val="305C200B"/>
    <w:rsid w:val="31561554"/>
    <w:rsid w:val="326067EE"/>
    <w:rsid w:val="34F23B6A"/>
    <w:rsid w:val="36B04AD3"/>
    <w:rsid w:val="36D134CE"/>
    <w:rsid w:val="389E51DD"/>
    <w:rsid w:val="39037B98"/>
    <w:rsid w:val="39A85146"/>
    <w:rsid w:val="3B176B31"/>
    <w:rsid w:val="3C820465"/>
    <w:rsid w:val="3F520ACF"/>
    <w:rsid w:val="419B553C"/>
    <w:rsid w:val="46B028FB"/>
    <w:rsid w:val="474B4782"/>
    <w:rsid w:val="47CE4335"/>
    <w:rsid w:val="48925F44"/>
    <w:rsid w:val="4A973E9A"/>
    <w:rsid w:val="4DA863AD"/>
    <w:rsid w:val="4FB4044E"/>
    <w:rsid w:val="50A36A0A"/>
    <w:rsid w:val="51EE6435"/>
    <w:rsid w:val="54571DEF"/>
    <w:rsid w:val="5827444F"/>
    <w:rsid w:val="594D4389"/>
    <w:rsid w:val="59FD4488"/>
    <w:rsid w:val="5A5260E5"/>
    <w:rsid w:val="5BB45A6D"/>
    <w:rsid w:val="5C4105AC"/>
    <w:rsid w:val="5EA923F5"/>
    <w:rsid w:val="5EAC527F"/>
    <w:rsid w:val="5EB84053"/>
    <w:rsid w:val="5F99494E"/>
    <w:rsid w:val="61DF5D9B"/>
    <w:rsid w:val="63320E51"/>
    <w:rsid w:val="64EC0EFA"/>
    <w:rsid w:val="661D1895"/>
    <w:rsid w:val="66F95B50"/>
    <w:rsid w:val="67380427"/>
    <w:rsid w:val="67C44B1E"/>
    <w:rsid w:val="683230C8"/>
    <w:rsid w:val="68482658"/>
    <w:rsid w:val="6BA66029"/>
    <w:rsid w:val="6D7EFCDA"/>
    <w:rsid w:val="6D940381"/>
    <w:rsid w:val="6D9655CE"/>
    <w:rsid w:val="74E706DA"/>
    <w:rsid w:val="7DA56457"/>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